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CF" w:rsidRDefault="000A74CF" w:rsidP="000A74CF">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0A74CF">
        <w:rPr>
          <w:rFonts w:asciiTheme="majorBidi" w:hAnsiTheme="majorBidi" w:cstheme="majorBidi"/>
          <w:b/>
          <w:bCs/>
          <w:color w:val="000000"/>
          <w:sz w:val="28"/>
          <w:szCs w:val="28"/>
          <w:shd w:val="clear" w:color="auto" w:fill="FFFFFF"/>
        </w:rPr>
        <w:t>Bachene</w:t>
      </w:r>
      <w:proofErr w:type="spellEnd"/>
      <w:r w:rsidRPr="000A74CF">
        <w:rPr>
          <w:rFonts w:asciiTheme="majorBidi" w:hAnsiTheme="majorBidi" w:cstheme="majorBidi"/>
          <w:b/>
          <w:bCs/>
          <w:color w:val="000000"/>
          <w:sz w:val="28"/>
          <w:szCs w:val="28"/>
          <w:shd w:val="clear" w:color="auto" w:fill="FFFFFF"/>
        </w:rPr>
        <w:t xml:space="preserve"> Mohamed </w:t>
      </w:r>
      <w:proofErr w:type="spellStart"/>
      <w:r w:rsidRPr="000A74CF">
        <w:rPr>
          <w:rFonts w:asciiTheme="majorBidi" w:hAnsiTheme="majorBidi" w:cstheme="majorBidi"/>
          <w:b/>
          <w:bCs/>
          <w:color w:val="000000"/>
          <w:sz w:val="28"/>
          <w:szCs w:val="28"/>
          <w:shd w:val="clear" w:color="auto" w:fill="FFFFFF"/>
        </w:rPr>
        <w:t>Sadek</w:t>
      </w:r>
      <w:proofErr w:type="spellEnd"/>
    </w:p>
    <w:p w:rsidR="000A74CF" w:rsidRDefault="000A74CF" w:rsidP="000A74CF">
      <w:pPr>
        <w:jc w:val="center"/>
        <w:rPr>
          <w:rFonts w:asciiTheme="majorBidi" w:hAnsiTheme="majorBidi" w:cstheme="majorBidi"/>
          <w:b/>
          <w:bCs/>
          <w:color w:val="000000"/>
          <w:sz w:val="28"/>
          <w:szCs w:val="28"/>
          <w:shd w:val="clear" w:color="auto" w:fill="FFFFFF"/>
        </w:rPr>
      </w:pPr>
      <w:r w:rsidRPr="000A74CF">
        <w:rPr>
          <w:rFonts w:asciiTheme="majorBidi" w:hAnsiTheme="majorBidi" w:cstheme="majorBidi"/>
          <w:b/>
          <w:bCs/>
          <w:color w:val="000000"/>
          <w:sz w:val="28"/>
          <w:szCs w:val="28"/>
          <w:shd w:val="clear" w:color="auto" w:fill="FFFFFF"/>
        </w:rPr>
        <w:t xml:space="preserve">Contribution à l'étude de la </w:t>
      </w:r>
      <w:proofErr w:type="spellStart"/>
      <w:r w:rsidRPr="000A74CF">
        <w:rPr>
          <w:rFonts w:asciiTheme="majorBidi" w:hAnsiTheme="majorBidi" w:cstheme="majorBidi"/>
          <w:b/>
          <w:bCs/>
          <w:color w:val="000000"/>
          <w:sz w:val="28"/>
          <w:szCs w:val="28"/>
          <w:shd w:val="clear" w:color="auto" w:fill="FFFFFF"/>
        </w:rPr>
        <w:t>pathogenicite</w:t>
      </w:r>
      <w:proofErr w:type="spellEnd"/>
      <w:r w:rsidRPr="000A74CF">
        <w:rPr>
          <w:rFonts w:asciiTheme="majorBidi" w:hAnsiTheme="majorBidi" w:cstheme="majorBidi"/>
          <w:b/>
          <w:bCs/>
          <w:color w:val="000000"/>
          <w:sz w:val="28"/>
          <w:szCs w:val="28"/>
          <w:shd w:val="clear" w:color="auto" w:fill="FFFFFF"/>
        </w:rPr>
        <w:t xml:space="preserve"> d'</w:t>
      </w:r>
      <w:proofErr w:type="spellStart"/>
      <w:r w:rsidRPr="000A74CF">
        <w:rPr>
          <w:rFonts w:asciiTheme="majorBidi" w:hAnsiTheme="majorBidi" w:cstheme="majorBidi"/>
          <w:b/>
          <w:bCs/>
          <w:color w:val="000000"/>
          <w:sz w:val="28"/>
          <w:szCs w:val="28"/>
          <w:shd w:val="clear" w:color="auto" w:fill="FFFFFF"/>
        </w:rPr>
        <w:t>eimeria</w:t>
      </w:r>
      <w:proofErr w:type="spellEnd"/>
      <w:r w:rsidRPr="000A74CF">
        <w:rPr>
          <w:rFonts w:asciiTheme="majorBidi" w:hAnsiTheme="majorBidi" w:cstheme="majorBidi"/>
          <w:b/>
          <w:bCs/>
          <w:color w:val="000000"/>
          <w:sz w:val="28"/>
          <w:szCs w:val="28"/>
          <w:shd w:val="clear" w:color="auto" w:fill="FFFFFF"/>
        </w:rPr>
        <w:t xml:space="preserve"> MAGNA chez la population locale </w:t>
      </w:r>
      <w:proofErr w:type="spellStart"/>
      <w:r w:rsidRPr="000A74CF">
        <w:rPr>
          <w:rFonts w:asciiTheme="majorBidi" w:hAnsiTheme="majorBidi" w:cstheme="majorBidi"/>
          <w:b/>
          <w:bCs/>
          <w:color w:val="000000"/>
          <w:sz w:val="28"/>
          <w:szCs w:val="28"/>
          <w:shd w:val="clear" w:color="auto" w:fill="FFFFFF"/>
        </w:rPr>
        <w:t>oryctolagus</w:t>
      </w:r>
      <w:proofErr w:type="spellEnd"/>
      <w:r w:rsidRPr="000A74CF">
        <w:rPr>
          <w:rFonts w:asciiTheme="majorBidi" w:hAnsiTheme="majorBidi" w:cstheme="majorBidi"/>
          <w:b/>
          <w:bCs/>
          <w:color w:val="000000"/>
          <w:sz w:val="28"/>
          <w:szCs w:val="28"/>
          <w:shd w:val="clear" w:color="auto" w:fill="FFFFFF"/>
        </w:rPr>
        <w:t xml:space="preserve"> </w:t>
      </w:r>
      <w:proofErr w:type="spellStart"/>
      <w:r w:rsidRPr="000A74CF">
        <w:rPr>
          <w:rFonts w:asciiTheme="majorBidi" w:hAnsiTheme="majorBidi" w:cstheme="majorBidi"/>
          <w:b/>
          <w:bCs/>
          <w:color w:val="000000"/>
          <w:sz w:val="28"/>
          <w:szCs w:val="28"/>
          <w:shd w:val="clear" w:color="auto" w:fill="FFFFFF"/>
        </w:rPr>
        <w:t>cuniculus</w:t>
      </w:r>
      <w:proofErr w:type="spellEnd"/>
      <w:r w:rsidRPr="000A74CF">
        <w:rPr>
          <w:rFonts w:asciiTheme="majorBidi" w:hAnsiTheme="majorBidi" w:cstheme="majorBidi"/>
          <w:b/>
          <w:bCs/>
          <w:color w:val="000000"/>
          <w:sz w:val="28"/>
          <w:szCs w:val="28"/>
          <w:shd w:val="clear" w:color="auto" w:fill="FFFFFF"/>
        </w:rPr>
        <w:t xml:space="preserve"> </w:t>
      </w:r>
    </w:p>
    <w:p w:rsidR="000A74CF" w:rsidRDefault="000A74CF" w:rsidP="009B6FA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sidR="009B6FA7">
        <w:rPr>
          <w:rFonts w:asciiTheme="majorBidi" w:hAnsiTheme="majorBidi" w:cstheme="majorBidi"/>
          <w:b/>
          <w:bCs/>
          <w:color w:val="000000"/>
          <w:sz w:val="28"/>
          <w:szCs w:val="28"/>
          <w:shd w:val="clear" w:color="auto" w:fill="FFFFFF"/>
        </w:rPr>
        <w:t>2</w:t>
      </w:r>
    </w:p>
    <w:p w:rsidR="000A74CF" w:rsidRPr="00301F59" w:rsidRDefault="000A74CF" w:rsidP="000A74CF"/>
    <w:p w:rsidR="009B6FA7" w:rsidRDefault="009B6FA7">
      <w:pPr>
        <w:rPr>
          <w:rFonts w:asciiTheme="majorBidi" w:hAnsiTheme="majorBidi" w:cstheme="majorBidi"/>
          <w:sz w:val="24"/>
          <w:szCs w:val="24"/>
        </w:rPr>
      </w:pPr>
      <w:r w:rsidRPr="009B6FA7">
        <w:rPr>
          <w:rFonts w:asciiTheme="majorBidi" w:hAnsiTheme="majorBidi" w:cstheme="majorBidi"/>
          <w:b/>
          <w:bCs/>
          <w:sz w:val="24"/>
          <w:szCs w:val="24"/>
        </w:rPr>
        <w:t>Résumé</w:t>
      </w:r>
      <w:r w:rsidRPr="009B6FA7">
        <w:rPr>
          <w:rFonts w:asciiTheme="majorBidi" w:hAnsiTheme="majorBidi" w:cstheme="majorBidi"/>
          <w:sz w:val="24"/>
          <w:szCs w:val="24"/>
        </w:rPr>
        <w:t xml:space="preserve"> : </w:t>
      </w:r>
    </w:p>
    <w:p w:rsidR="00881A46" w:rsidRPr="009B6FA7" w:rsidRDefault="009B6FA7" w:rsidP="009B6FA7">
      <w:pPr>
        <w:rPr>
          <w:rFonts w:asciiTheme="majorBidi" w:hAnsiTheme="majorBidi" w:cstheme="majorBidi"/>
          <w:sz w:val="24"/>
          <w:szCs w:val="24"/>
          <w:lang w:val="en-US"/>
        </w:rPr>
      </w:pPr>
      <w:r w:rsidRPr="009B6FA7">
        <w:rPr>
          <w:rFonts w:asciiTheme="majorBidi" w:hAnsiTheme="majorBidi" w:cstheme="majorBidi"/>
          <w:sz w:val="24"/>
          <w:szCs w:val="24"/>
        </w:rPr>
        <w:t>L’objectif de notre travail est de connaître l’évolution d’</w:t>
      </w:r>
      <w:proofErr w:type="spellStart"/>
      <w:r w:rsidRPr="009B6FA7">
        <w:rPr>
          <w:rFonts w:asciiTheme="majorBidi" w:hAnsiTheme="majorBidi" w:cstheme="majorBidi"/>
          <w:sz w:val="24"/>
          <w:szCs w:val="24"/>
        </w:rPr>
        <w:t>Eimeria</w:t>
      </w:r>
      <w:proofErr w:type="spellEnd"/>
      <w:r w:rsidRPr="009B6FA7">
        <w:rPr>
          <w:rFonts w:asciiTheme="majorBidi" w:hAnsiTheme="majorBidi" w:cstheme="majorBidi"/>
          <w:sz w:val="24"/>
          <w:szCs w:val="24"/>
        </w:rPr>
        <w:t xml:space="preserve"> magna chez le lapin de population locale, d’une part, en isolant et multipliant la souche pure via la production de lapins indemnes de coccidies et d’autre part en étudiant l’effet de la taille d’inoculum de cette espèce sur la croissance. Ainsi, 13 lapines de population locale traitées avec des anticoccidiens ont donné naissance à 19 lapereaux indemnes de coccidies dont trois lapereaux sont utilisés pour multiplier </w:t>
      </w:r>
      <w:proofErr w:type="spellStart"/>
      <w:r w:rsidRPr="009B6FA7">
        <w:rPr>
          <w:rFonts w:asciiTheme="majorBidi" w:hAnsiTheme="majorBidi" w:cstheme="majorBidi"/>
          <w:sz w:val="24"/>
          <w:szCs w:val="24"/>
        </w:rPr>
        <w:t>Eimeria</w:t>
      </w:r>
      <w:proofErr w:type="spellEnd"/>
      <w:r w:rsidRPr="009B6FA7">
        <w:rPr>
          <w:rFonts w:asciiTheme="majorBidi" w:hAnsiTheme="majorBidi" w:cstheme="majorBidi"/>
          <w:sz w:val="24"/>
          <w:szCs w:val="24"/>
        </w:rPr>
        <w:t xml:space="preserve"> magna en souche pure et 16 lapereaux sont utilisés pour étudier la </w:t>
      </w:r>
      <w:proofErr w:type="spellStart"/>
      <w:r w:rsidRPr="009B6FA7">
        <w:rPr>
          <w:rFonts w:asciiTheme="majorBidi" w:hAnsiTheme="majorBidi" w:cstheme="majorBidi"/>
          <w:sz w:val="24"/>
          <w:szCs w:val="24"/>
        </w:rPr>
        <w:t>pathogénicité</w:t>
      </w:r>
      <w:proofErr w:type="spellEnd"/>
      <w:r w:rsidRPr="009B6FA7">
        <w:rPr>
          <w:rFonts w:asciiTheme="majorBidi" w:hAnsiTheme="majorBidi" w:cstheme="majorBidi"/>
          <w:sz w:val="24"/>
          <w:szCs w:val="24"/>
        </w:rPr>
        <w:t xml:space="preserve"> de la souche et son croissance. L’étude de la multiplication </w:t>
      </w:r>
      <w:proofErr w:type="gramStart"/>
      <w:r w:rsidRPr="009B6FA7">
        <w:rPr>
          <w:rFonts w:asciiTheme="majorBidi" w:hAnsiTheme="majorBidi" w:cstheme="majorBidi"/>
          <w:sz w:val="24"/>
          <w:szCs w:val="24"/>
        </w:rPr>
        <w:t xml:space="preserve">d’ </w:t>
      </w:r>
      <w:proofErr w:type="spellStart"/>
      <w:r w:rsidRPr="009B6FA7">
        <w:rPr>
          <w:rFonts w:asciiTheme="majorBidi" w:hAnsiTheme="majorBidi" w:cstheme="majorBidi"/>
          <w:sz w:val="24"/>
          <w:szCs w:val="24"/>
        </w:rPr>
        <w:t>Eimeria</w:t>
      </w:r>
      <w:proofErr w:type="spellEnd"/>
      <w:proofErr w:type="gramEnd"/>
      <w:r w:rsidRPr="009B6FA7">
        <w:rPr>
          <w:rFonts w:asciiTheme="majorBidi" w:hAnsiTheme="majorBidi" w:cstheme="majorBidi"/>
          <w:sz w:val="24"/>
          <w:szCs w:val="24"/>
        </w:rPr>
        <w:t xml:space="preserve"> magna en souche pure à révélé un pouvoir de multiplication égale en moyenne à 1.106 oocystes, Concernant la </w:t>
      </w:r>
      <w:proofErr w:type="spellStart"/>
      <w:r w:rsidRPr="009B6FA7">
        <w:rPr>
          <w:rFonts w:asciiTheme="majorBidi" w:hAnsiTheme="majorBidi" w:cstheme="majorBidi"/>
          <w:sz w:val="24"/>
          <w:szCs w:val="24"/>
        </w:rPr>
        <w:t>pathogénicité</w:t>
      </w:r>
      <w:proofErr w:type="spellEnd"/>
      <w:r w:rsidRPr="009B6FA7">
        <w:rPr>
          <w:rFonts w:asciiTheme="majorBidi" w:hAnsiTheme="majorBidi" w:cstheme="majorBidi"/>
          <w:sz w:val="24"/>
          <w:szCs w:val="24"/>
        </w:rPr>
        <w:t xml:space="preserve"> de la souche </w:t>
      </w:r>
      <w:proofErr w:type="spellStart"/>
      <w:r w:rsidRPr="009B6FA7">
        <w:rPr>
          <w:rFonts w:asciiTheme="majorBidi" w:hAnsiTheme="majorBidi" w:cstheme="majorBidi"/>
          <w:sz w:val="24"/>
          <w:szCs w:val="24"/>
        </w:rPr>
        <w:t>Eimeria</w:t>
      </w:r>
      <w:proofErr w:type="spellEnd"/>
      <w:r w:rsidRPr="009B6FA7">
        <w:rPr>
          <w:rFonts w:asciiTheme="majorBidi" w:hAnsiTheme="majorBidi" w:cstheme="majorBidi"/>
          <w:sz w:val="24"/>
          <w:szCs w:val="24"/>
        </w:rPr>
        <w:t xml:space="preserve"> magna, les résultats montrent que la période </w:t>
      </w:r>
      <w:proofErr w:type="spellStart"/>
      <w:r w:rsidRPr="009B6FA7">
        <w:rPr>
          <w:rFonts w:asciiTheme="majorBidi" w:hAnsiTheme="majorBidi" w:cstheme="majorBidi"/>
          <w:sz w:val="24"/>
          <w:szCs w:val="24"/>
        </w:rPr>
        <w:t>prépatente</w:t>
      </w:r>
      <w:proofErr w:type="spellEnd"/>
      <w:r w:rsidRPr="009B6FA7">
        <w:rPr>
          <w:rFonts w:asciiTheme="majorBidi" w:hAnsiTheme="majorBidi" w:cstheme="majorBidi"/>
          <w:sz w:val="24"/>
          <w:szCs w:val="24"/>
        </w:rPr>
        <w:t xml:space="preserve"> d’ </w:t>
      </w:r>
      <w:proofErr w:type="spellStart"/>
      <w:r w:rsidRPr="009B6FA7">
        <w:rPr>
          <w:rFonts w:asciiTheme="majorBidi" w:hAnsiTheme="majorBidi" w:cstheme="majorBidi"/>
          <w:sz w:val="24"/>
          <w:szCs w:val="24"/>
        </w:rPr>
        <w:t>Eimeria</w:t>
      </w:r>
      <w:proofErr w:type="spellEnd"/>
      <w:r w:rsidRPr="009B6FA7">
        <w:rPr>
          <w:rFonts w:asciiTheme="majorBidi" w:hAnsiTheme="majorBidi" w:cstheme="majorBidi"/>
          <w:sz w:val="24"/>
          <w:szCs w:val="24"/>
        </w:rPr>
        <w:t xml:space="preserve"> magna est de 6 jours, et le pic d’excrétion des oocystes survient au 9ème Les lapereaux inoculés avec la dose la plus élevée (50 000 oocystes sporulés) accusent un retard de croissance important par rapport aux autres doses. Le gain de poids de ces derniers est altéré de 35% par rapport aux lapereaux témoins non inoculés, en revanche cette perte de poids n’est diminuée que de 13% comparativement à la moyenne des gains de poids enregistrés chez les lapereaux inoculés avec les deux autres doses (10 000 et 25 000 oocystes). </w:t>
      </w:r>
      <w:r w:rsidRPr="009B6FA7">
        <w:rPr>
          <w:rFonts w:asciiTheme="majorBidi" w:hAnsiTheme="majorBidi" w:cstheme="majorBidi"/>
          <w:sz w:val="24"/>
          <w:szCs w:val="24"/>
        </w:rPr>
        <w:br/>
      </w:r>
      <w:r w:rsidRPr="009B6FA7">
        <w:rPr>
          <w:rFonts w:asciiTheme="majorBidi" w:hAnsiTheme="majorBidi" w:cstheme="majorBidi"/>
          <w:sz w:val="24"/>
          <w:szCs w:val="24"/>
        </w:rPr>
        <w:br/>
      </w:r>
      <w:r w:rsidRPr="009B6FA7">
        <w:rPr>
          <w:rFonts w:asciiTheme="majorBidi" w:hAnsiTheme="majorBidi" w:cstheme="majorBidi"/>
          <w:sz w:val="24"/>
          <w:szCs w:val="24"/>
        </w:rPr>
        <w:br/>
      </w:r>
      <w:r w:rsidRPr="009B6FA7">
        <w:rPr>
          <w:rFonts w:asciiTheme="majorBidi" w:hAnsiTheme="majorBidi" w:cstheme="majorBidi"/>
          <w:b/>
          <w:bCs/>
          <w:sz w:val="24"/>
          <w:szCs w:val="24"/>
          <w:lang w:val="en-US"/>
        </w:rPr>
        <w:t>Abstract</w:t>
      </w:r>
      <w:proofErr w:type="gramStart"/>
      <w:r w:rsidRPr="009B6FA7">
        <w:rPr>
          <w:rFonts w:asciiTheme="majorBidi" w:hAnsiTheme="majorBidi" w:cstheme="majorBidi"/>
          <w:b/>
          <w:bCs/>
          <w:sz w:val="24"/>
          <w:szCs w:val="24"/>
          <w:lang w:val="en-US"/>
        </w:rPr>
        <w:t>:</w:t>
      </w:r>
      <w:proofErr w:type="gramEnd"/>
      <w:r w:rsidRPr="009B6FA7">
        <w:rPr>
          <w:rFonts w:asciiTheme="majorBidi" w:hAnsiTheme="majorBidi" w:cstheme="majorBidi"/>
          <w:b/>
          <w:bCs/>
          <w:sz w:val="24"/>
          <w:szCs w:val="24"/>
          <w:lang w:val="en-US"/>
        </w:rPr>
        <w:br/>
      </w:r>
      <w:r w:rsidRPr="009B6FA7">
        <w:rPr>
          <w:rFonts w:asciiTheme="majorBidi" w:hAnsiTheme="majorBidi" w:cstheme="majorBidi"/>
          <w:sz w:val="24"/>
          <w:szCs w:val="24"/>
          <w:lang w:val="en-US"/>
        </w:rPr>
        <w:t xml:space="preserve">The aim of this work is to understand the evolution of </w:t>
      </w:r>
      <w:proofErr w:type="spellStart"/>
      <w:r w:rsidRPr="009B6FA7">
        <w:rPr>
          <w:rFonts w:asciiTheme="majorBidi" w:hAnsiTheme="majorBidi" w:cstheme="majorBidi"/>
          <w:sz w:val="24"/>
          <w:szCs w:val="24"/>
          <w:lang w:val="en-US"/>
        </w:rPr>
        <w:t>Eimeria</w:t>
      </w:r>
      <w:proofErr w:type="spellEnd"/>
      <w:r w:rsidRPr="009B6FA7">
        <w:rPr>
          <w:rFonts w:asciiTheme="majorBidi" w:hAnsiTheme="majorBidi" w:cstheme="majorBidi"/>
          <w:sz w:val="24"/>
          <w:szCs w:val="24"/>
          <w:lang w:val="en-US"/>
        </w:rPr>
        <w:t xml:space="preserve"> magna in the rabbits of local population, first, by isolating and multiplying the pure strain through the production rabbits free of </w:t>
      </w:r>
      <w:proofErr w:type="spellStart"/>
      <w:r w:rsidRPr="009B6FA7">
        <w:rPr>
          <w:rFonts w:asciiTheme="majorBidi" w:hAnsiTheme="majorBidi" w:cstheme="majorBidi"/>
          <w:sz w:val="24"/>
          <w:szCs w:val="24"/>
          <w:lang w:val="en-US"/>
        </w:rPr>
        <w:t>coccidia</w:t>
      </w:r>
      <w:proofErr w:type="spellEnd"/>
      <w:r w:rsidRPr="009B6FA7">
        <w:rPr>
          <w:rFonts w:asciiTheme="majorBidi" w:hAnsiTheme="majorBidi" w:cstheme="majorBidi"/>
          <w:sz w:val="24"/>
          <w:szCs w:val="24"/>
          <w:lang w:val="en-US"/>
        </w:rPr>
        <w:t xml:space="preserve"> and also by studying the effect of the </w:t>
      </w:r>
      <w:proofErr w:type="spellStart"/>
      <w:r w:rsidRPr="009B6FA7">
        <w:rPr>
          <w:rFonts w:asciiTheme="majorBidi" w:hAnsiTheme="majorBidi" w:cstheme="majorBidi"/>
          <w:sz w:val="24"/>
          <w:szCs w:val="24"/>
          <w:lang w:val="en-US"/>
        </w:rPr>
        <w:t>inoculum</w:t>
      </w:r>
      <w:proofErr w:type="spellEnd"/>
      <w:r w:rsidRPr="009B6FA7">
        <w:rPr>
          <w:rFonts w:asciiTheme="majorBidi" w:hAnsiTheme="majorBidi" w:cstheme="majorBidi"/>
          <w:sz w:val="24"/>
          <w:szCs w:val="24"/>
          <w:lang w:val="en-US"/>
        </w:rPr>
        <w:t xml:space="preserve"> size of this species on growth. Thus, 13 rabbits of local population treated with </w:t>
      </w:r>
      <w:proofErr w:type="spellStart"/>
      <w:r w:rsidRPr="009B6FA7">
        <w:rPr>
          <w:rFonts w:asciiTheme="majorBidi" w:hAnsiTheme="majorBidi" w:cstheme="majorBidi"/>
          <w:sz w:val="24"/>
          <w:szCs w:val="24"/>
          <w:lang w:val="en-US"/>
        </w:rPr>
        <w:t>anticoccidial</w:t>
      </w:r>
      <w:proofErr w:type="spellEnd"/>
      <w:r w:rsidRPr="009B6FA7">
        <w:rPr>
          <w:rFonts w:asciiTheme="majorBidi" w:hAnsiTheme="majorBidi" w:cstheme="majorBidi"/>
          <w:sz w:val="24"/>
          <w:szCs w:val="24"/>
          <w:lang w:val="en-US"/>
        </w:rPr>
        <w:t xml:space="preserve"> gave birth to 19 kids free of </w:t>
      </w:r>
      <w:proofErr w:type="spellStart"/>
      <w:r w:rsidRPr="009B6FA7">
        <w:rPr>
          <w:rFonts w:asciiTheme="majorBidi" w:hAnsiTheme="majorBidi" w:cstheme="majorBidi"/>
          <w:sz w:val="24"/>
          <w:szCs w:val="24"/>
          <w:lang w:val="en-US"/>
        </w:rPr>
        <w:t>coccidia</w:t>
      </w:r>
      <w:proofErr w:type="spellEnd"/>
      <w:r w:rsidRPr="009B6FA7">
        <w:rPr>
          <w:rFonts w:asciiTheme="majorBidi" w:hAnsiTheme="majorBidi" w:cstheme="majorBidi"/>
          <w:sz w:val="24"/>
          <w:szCs w:val="24"/>
          <w:lang w:val="en-US"/>
        </w:rPr>
        <w:t xml:space="preserve">, three rabbits are used to multiply </w:t>
      </w:r>
      <w:proofErr w:type="spellStart"/>
      <w:r w:rsidRPr="009B6FA7">
        <w:rPr>
          <w:rFonts w:asciiTheme="majorBidi" w:hAnsiTheme="majorBidi" w:cstheme="majorBidi"/>
          <w:sz w:val="24"/>
          <w:szCs w:val="24"/>
          <w:lang w:val="en-US"/>
        </w:rPr>
        <w:t>Eimeria</w:t>
      </w:r>
      <w:proofErr w:type="spellEnd"/>
      <w:r w:rsidRPr="009B6FA7">
        <w:rPr>
          <w:rFonts w:asciiTheme="majorBidi" w:hAnsiTheme="majorBidi" w:cstheme="majorBidi"/>
          <w:sz w:val="24"/>
          <w:szCs w:val="24"/>
          <w:lang w:val="en-US"/>
        </w:rPr>
        <w:t xml:space="preserve"> magna pure strain and 16 rabbits were used to study the </w:t>
      </w:r>
      <w:proofErr w:type="spellStart"/>
      <w:r w:rsidRPr="009B6FA7">
        <w:rPr>
          <w:rFonts w:asciiTheme="majorBidi" w:hAnsiTheme="majorBidi" w:cstheme="majorBidi"/>
          <w:sz w:val="24"/>
          <w:szCs w:val="24"/>
          <w:lang w:val="en-US"/>
        </w:rPr>
        <w:t>pathogenicity</w:t>
      </w:r>
      <w:proofErr w:type="spellEnd"/>
      <w:r w:rsidRPr="009B6FA7">
        <w:rPr>
          <w:rFonts w:asciiTheme="majorBidi" w:hAnsiTheme="majorBidi" w:cstheme="majorBidi"/>
          <w:sz w:val="24"/>
          <w:szCs w:val="24"/>
          <w:lang w:val="en-US"/>
        </w:rPr>
        <w:t xml:space="preserve"> of the strain and its growth. The study of the growth of </w:t>
      </w:r>
      <w:proofErr w:type="spellStart"/>
      <w:r w:rsidRPr="009B6FA7">
        <w:rPr>
          <w:rFonts w:asciiTheme="majorBidi" w:hAnsiTheme="majorBidi" w:cstheme="majorBidi"/>
          <w:sz w:val="24"/>
          <w:szCs w:val="24"/>
          <w:lang w:val="en-US"/>
        </w:rPr>
        <w:t>Eimeria</w:t>
      </w:r>
      <w:proofErr w:type="spellEnd"/>
      <w:r w:rsidRPr="009B6FA7">
        <w:rPr>
          <w:rFonts w:asciiTheme="majorBidi" w:hAnsiTheme="majorBidi" w:cstheme="majorBidi"/>
          <w:sz w:val="24"/>
          <w:szCs w:val="24"/>
          <w:lang w:val="en-US"/>
        </w:rPr>
        <w:t xml:space="preserve"> magna strain revealed a pure power multiplication equal on average to 1.106 </w:t>
      </w:r>
      <w:proofErr w:type="spellStart"/>
      <w:r w:rsidRPr="009B6FA7">
        <w:rPr>
          <w:rFonts w:asciiTheme="majorBidi" w:hAnsiTheme="majorBidi" w:cstheme="majorBidi"/>
          <w:sz w:val="24"/>
          <w:szCs w:val="24"/>
          <w:lang w:val="en-US"/>
        </w:rPr>
        <w:t>oocysts</w:t>
      </w:r>
      <w:proofErr w:type="spellEnd"/>
      <w:r w:rsidRPr="009B6FA7">
        <w:rPr>
          <w:rFonts w:asciiTheme="majorBidi" w:hAnsiTheme="majorBidi" w:cstheme="majorBidi"/>
          <w:sz w:val="24"/>
          <w:szCs w:val="24"/>
          <w:lang w:val="en-US"/>
        </w:rPr>
        <w:t xml:space="preserve">. Concerning the </w:t>
      </w:r>
      <w:proofErr w:type="spellStart"/>
      <w:r w:rsidRPr="009B6FA7">
        <w:rPr>
          <w:rFonts w:asciiTheme="majorBidi" w:hAnsiTheme="majorBidi" w:cstheme="majorBidi"/>
          <w:sz w:val="24"/>
          <w:szCs w:val="24"/>
          <w:lang w:val="en-US"/>
        </w:rPr>
        <w:t>pathogenicity</w:t>
      </w:r>
      <w:proofErr w:type="spellEnd"/>
      <w:r w:rsidRPr="009B6FA7">
        <w:rPr>
          <w:rFonts w:asciiTheme="majorBidi" w:hAnsiTheme="majorBidi" w:cstheme="majorBidi"/>
          <w:sz w:val="24"/>
          <w:szCs w:val="24"/>
          <w:lang w:val="en-US"/>
        </w:rPr>
        <w:t xml:space="preserve"> of the strain </w:t>
      </w:r>
      <w:proofErr w:type="spellStart"/>
      <w:r w:rsidRPr="009B6FA7">
        <w:rPr>
          <w:rFonts w:asciiTheme="majorBidi" w:hAnsiTheme="majorBidi" w:cstheme="majorBidi"/>
          <w:sz w:val="24"/>
          <w:szCs w:val="24"/>
          <w:lang w:val="en-US"/>
        </w:rPr>
        <w:t>Eimeria</w:t>
      </w:r>
      <w:proofErr w:type="spellEnd"/>
      <w:r w:rsidRPr="009B6FA7">
        <w:rPr>
          <w:rFonts w:asciiTheme="majorBidi" w:hAnsiTheme="majorBidi" w:cstheme="majorBidi"/>
          <w:sz w:val="24"/>
          <w:szCs w:val="24"/>
          <w:lang w:val="en-US"/>
        </w:rPr>
        <w:t xml:space="preserve"> magna, the results show that the </w:t>
      </w:r>
      <w:proofErr w:type="spellStart"/>
      <w:r w:rsidRPr="009B6FA7">
        <w:rPr>
          <w:rFonts w:asciiTheme="majorBidi" w:hAnsiTheme="majorBidi" w:cstheme="majorBidi"/>
          <w:sz w:val="24"/>
          <w:szCs w:val="24"/>
          <w:lang w:val="en-US"/>
        </w:rPr>
        <w:t>prepatent</w:t>
      </w:r>
      <w:proofErr w:type="spellEnd"/>
      <w:r w:rsidRPr="009B6FA7">
        <w:rPr>
          <w:rFonts w:asciiTheme="majorBidi" w:hAnsiTheme="majorBidi" w:cstheme="majorBidi"/>
          <w:sz w:val="24"/>
          <w:szCs w:val="24"/>
          <w:lang w:val="en-US"/>
        </w:rPr>
        <w:t xml:space="preserve"> period of </w:t>
      </w:r>
      <w:proofErr w:type="spellStart"/>
      <w:r w:rsidRPr="009B6FA7">
        <w:rPr>
          <w:rFonts w:asciiTheme="majorBidi" w:hAnsiTheme="majorBidi" w:cstheme="majorBidi"/>
          <w:sz w:val="24"/>
          <w:szCs w:val="24"/>
          <w:lang w:val="en-US"/>
        </w:rPr>
        <w:t>Eimeria</w:t>
      </w:r>
      <w:proofErr w:type="spellEnd"/>
      <w:r w:rsidRPr="009B6FA7">
        <w:rPr>
          <w:rFonts w:asciiTheme="majorBidi" w:hAnsiTheme="majorBidi" w:cstheme="majorBidi"/>
          <w:sz w:val="24"/>
          <w:szCs w:val="24"/>
          <w:lang w:val="en-US"/>
        </w:rPr>
        <w:t xml:space="preserve"> magna is 6 days and the peak excretion of </w:t>
      </w:r>
      <w:proofErr w:type="spellStart"/>
      <w:r w:rsidRPr="009B6FA7">
        <w:rPr>
          <w:rFonts w:asciiTheme="majorBidi" w:hAnsiTheme="majorBidi" w:cstheme="majorBidi"/>
          <w:sz w:val="24"/>
          <w:szCs w:val="24"/>
          <w:lang w:val="en-US"/>
        </w:rPr>
        <w:t>oocysts</w:t>
      </w:r>
      <w:proofErr w:type="spellEnd"/>
      <w:r w:rsidRPr="009B6FA7">
        <w:rPr>
          <w:rFonts w:asciiTheme="majorBidi" w:hAnsiTheme="majorBidi" w:cstheme="majorBidi"/>
          <w:sz w:val="24"/>
          <w:szCs w:val="24"/>
          <w:lang w:val="en-US"/>
        </w:rPr>
        <w:t xml:space="preserve"> occurs in the ninth day after inoculation The rabbits inoculated with the highest dose (50 000 </w:t>
      </w:r>
      <w:proofErr w:type="spellStart"/>
      <w:r w:rsidRPr="009B6FA7">
        <w:rPr>
          <w:rFonts w:asciiTheme="majorBidi" w:hAnsiTheme="majorBidi" w:cstheme="majorBidi"/>
          <w:sz w:val="24"/>
          <w:szCs w:val="24"/>
          <w:lang w:val="en-US"/>
        </w:rPr>
        <w:t>sporulated</w:t>
      </w:r>
      <w:proofErr w:type="spellEnd"/>
      <w:r w:rsidRPr="009B6FA7">
        <w:rPr>
          <w:rFonts w:asciiTheme="majorBidi" w:hAnsiTheme="majorBidi" w:cstheme="majorBidi"/>
          <w:sz w:val="24"/>
          <w:szCs w:val="24"/>
          <w:lang w:val="en-US"/>
        </w:rPr>
        <w:t xml:space="preserve"> </w:t>
      </w:r>
      <w:proofErr w:type="spellStart"/>
      <w:r w:rsidRPr="009B6FA7">
        <w:rPr>
          <w:rFonts w:asciiTheme="majorBidi" w:hAnsiTheme="majorBidi" w:cstheme="majorBidi"/>
          <w:sz w:val="24"/>
          <w:szCs w:val="24"/>
          <w:lang w:val="en-US"/>
        </w:rPr>
        <w:t>oocysts</w:t>
      </w:r>
      <w:proofErr w:type="spellEnd"/>
      <w:r w:rsidRPr="009B6FA7">
        <w:rPr>
          <w:rFonts w:asciiTheme="majorBidi" w:hAnsiTheme="majorBidi" w:cstheme="majorBidi"/>
          <w:sz w:val="24"/>
          <w:szCs w:val="24"/>
          <w:lang w:val="en-US"/>
        </w:rPr>
        <w:t xml:space="preserve">) are lagging behind significant growth compared to other doses. Weight gain of these is altered by 35% compared to </w:t>
      </w:r>
      <w:proofErr w:type="spellStart"/>
      <w:r w:rsidRPr="009B6FA7">
        <w:rPr>
          <w:rFonts w:asciiTheme="majorBidi" w:hAnsiTheme="majorBidi" w:cstheme="majorBidi"/>
          <w:sz w:val="24"/>
          <w:szCs w:val="24"/>
          <w:lang w:val="en-US"/>
        </w:rPr>
        <w:t>uninoculated</w:t>
      </w:r>
      <w:proofErr w:type="spellEnd"/>
      <w:r w:rsidRPr="009B6FA7">
        <w:rPr>
          <w:rFonts w:asciiTheme="majorBidi" w:hAnsiTheme="majorBidi" w:cstheme="majorBidi"/>
          <w:sz w:val="24"/>
          <w:szCs w:val="24"/>
          <w:lang w:val="en-US"/>
        </w:rPr>
        <w:t xml:space="preserve"> </w:t>
      </w:r>
      <w:proofErr w:type="spellStart"/>
      <w:r w:rsidRPr="009B6FA7">
        <w:rPr>
          <w:rFonts w:asciiTheme="majorBidi" w:hAnsiTheme="majorBidi" w:cstheme="majorBidi"/>
          <w:sz w:val="24"/>
          <w:szCs w:val="24"/>
          <w:lang w:val="en-US"/>
        </w:rPr>
        <w:t>rabbits,However</w:t>
      </w:r>
      <w:proofErr w:type="spellEnd"/>
      <w:r w:rsidRPr="009B6FA7">
        <w:rPr>
          <w:rFonts w:asciiTheme="majorBidi" w:hAnsiTheme="majorBidi" w:cstheme="majorBidi"/>
          <w:sz w:val="24"/>
          <w:szCs w:val="24"/>
          <w:lang w:val="en-US"/>
        </w:rPr>
        <w:t xml:space="preserve"> this weight loss is less than 13% compared to the average weight gains recorded among rabbits inoculated with two doses (10 000 and 25 000 </w:t>
      </w:r>
      <w:proofErr w:type="spellStart"/>
      <w:r w:rsidRPr="009B6FA7">
        <w:rPr>
          <w:rFonts w:asciiTheme="majorBidi" w:hAnsiTheme="majorBidi" w:cstheme="majorBidi"/>
          <w:sz w:val="24"/>
          <w:szCs w:val="24"/>
          <w:lang w:val="en-US"/>
        </w:rPr>
        <w:t>oocysts</w:t>
      </w:r>
      <w:proofErr w:type="spellEnd"/>
    </w:p>
    <w:sectPr w:rsidR="00881A46" w:rsidRPr="009B6FA7" w:rsidSect="00881A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A74CF"/>
    <w:rsid w:val="000A74CF"/>
    <w:rsid w:val="00881A46"/>
    <w:rsid w:val="009B6F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436</Words>
  <Characters>2402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2019-10-20T11:36:00Z</dcterms:created>
  <dcterms:modified xsi:type="dcterms:W3CDTF">2019-10-20T12:09:00Z</dcterms:modified>
</cp:coreProperties>
</file>