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DA" w:rsidRDefault="001C5ADA" w:rsidP="001C5AD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1C5ADA">
        <w:rPr>
          <w:rFonts w:asciiTheme="majorBidi" w:hAnsiTheme="majorBidi" w:cstheme="majorBidi"/>
          <w:b/>
          <w:bCs/>
          <w:color w:val="000000"/>
          <w:sz w:val="28"/>
          <w:szCs w:val="28"/>
          <w:shd w:val="clear" w:color="auto" w:fill="FFFFFF"/>
        </w:rPr>
        <w:t>Benbelkacem</w:t>
      </w:r>
      <w:proofErr w:type="spellEnd"/>
      <w:r w:rsidRPr="001C5ADA">
        <w:rPr>
          <w:rFonts w:asciiTheme="majorBidi" w:hAnsiTheme="majorBidi" w:cstheme="majorBidi"/>
          <w:b/>
          <w:bCs/>
          <w:color w:val="000000"/>
          <w:sz w:val="28"/>
          <w:szCs w:val="28"/>
          <w:shd w:val="clear" w:color="auto" w:fill="FFFFFF"/>
        </w:rPr>
        <w:t xml:space="preserve"> </w:t>
      </w:r>
      <w:proofErr w:type="spellStart"/>
      <w:r w:rsidRPr="001C5ADA">
        <w:rPr>
          <w:rFonts w:asciiTheme="majorBidi" w:hAnsiTheme="majorBidi" w:cstheme="majorBidi"/>
          <w:b/>
          <w:bCs/>
          <w:color w:val="000000"/>
          <w:sz w:val="28"/>
          <w:szCs w:val="28"/>
          <w:shd w:val="clear" w:color="auto" w:fill="FFFFFF"/>
        </w:rPr>
        <w:t>Idir</w:t>
      </w:r>
      <w:proofErr w:type="spellEnd"/>
    </w:p>
    <w:p w:rsidR="001C5ADA" w:rsidRDefault="001C5ADA" w:rsidP="001C5ADA">
      <w:pPr>
        <w:jc w:val="center"/>
        <w:rPr>
          <w:rFonts w:asciiTheme="majorBidi" w:hAnsiTheme="majorBidi" w:cstheme="majorBidi"/>
          <w:b/>
          <w:bCs/>
          <w:color w:val="000000"/>
          <w:sz w:val="28"/>
          <w:szCs w:val="28"/>
          <w:shd w:val="clear" w:color="auto" w:fill="FFFFFF"/>
        </w:rPr>
      </w:pPr>
      <w:r w:rsidRPr="001C5ADA">
        <w:rPr>
          <w:rFonts w:asciiTheme="majorBidi" w:hAnsiTheme="majorBidi" w:cstheme="majorBidi"/>
          <w:b/>
          <w:bCs/>
          <w:color w:val="000000"/>
          <w:sz w:val="28"/>
          <w:szCs w:val="28"/>
          <w:shd w:val="clear" w:color="auto" w:fill="FFFFFF"/>
        </w:rPr>
        <w:t xml:space="preserve">Suivi de quelques élevages bovins laitiers à l’ouest du pays : étude des facteurs influençant l’apparition et/ou le maintien des mammites fongiques </w:t>
      </w:r>
    </w:p>
    <w:p w:rsidR="001C5ADA" w:rsidRPr="00087C67" w:rsidRDefault="001C5ADA" w:rsidP="001C5AD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1C5ADA" w:rsidRPr="001C5ADA" w:rsidRDefault="001C5ADA" w:rsidP="001C5ADA">
      <w:pPr>
        <w:spacing w:after="0"/>
        <w:rPr>
          <w:rFonts w:asciiTheme="majorBidi" w:hAnsiTheme="majorBidi" w:cstheme="majorBidi"/>
          <w:sz w:val="24"/>
          <w:szCs w:val="24"/>
        </w:rPr>
      </w:pPr>
    </w:p>
    <w:p w:rsidR="001C5ADA" w:rsidRDefault="001C5ADA" w:rsidP="001C5ADA">
      <w:pPr>
        <w:spacing w:after="0"/>
        <w:rPr>
          <w:rFonts w:asciiTheme="majorBidi" w:hAnsiTheme="majorBidi" w:cstheme="majorBidi"/>
          <w:sz w:val="24"/>
          <w:szCs w:val="24"/>
        </w:rPr>
      </w:pPr>
      <w:r w:rsidRPr="001C5ADA">
        <w:rPr>
          <w:rFonts w:asciiTheme="majorBidi" w:hAnsiTheme="majorBidi" w:cstheme="majorBidi"/>
          <w:b/>
          <w:bCs/>
          <w:sz w:val="24"/>
          <w:szCs w:val="24"/>
        </w:rPr>
        <w:t>Résumé</w:t>
      </w:r>
      <w:r w:rsidRPr="001C5ADA">
        <w:rPr>
          <w:rFonts w:asciiTheme="majorBidi" w:hAnsiTheme="majorBidi" w:cstheme="majorBidi"/>
          <w:sz w:val="24"/>
          <w:szCs w:val="24"/>
        </w:rPr>
        <w:t> :</w:t>
      </w:r>
    </w:p>
    <w:p w:rsidR="001C5ADA" w:rsidRDefault="001C5ADA" w:rsidP="001C5ADA">
      <w:pPr>
        <w:spacing w:after="0"/>
        <w:rPr>
          <w:rFonts w:asciiTheme="majorBidi" w:hAnsiTheme="majorBidi" w:cstheme="majorBidi"/>
          <w:sz w:val="24"/>
          <w:szCs w:val="24"/>
        </w:rPr>
      </w:pPr>
    </w:p>
    <w:p w:rsidR="001C5ADA" w:rsidRDefault="001C5ADA" w:rsidP="001C5ADA">
      <w:pPr>
        <w:spacing w:after="0"/>
        <w:rPr>
          <w:rFonts w:asciiTheme="majorBidi" w:hAnsiTheme="majorBidi" w:cstheme="majorBidi"/>
          <w:sz w:val="24"/>
          <w:szCs w:val="24"/>
          <w:lang w:val="en-US"/>
        </w:rPr>
      </w:pPr>
      <w:r w:rsidRPr="001C5ADA">
        <w:rPr>
          <w:rFonts w:asciiTheme="majorBidi" w:hAnsiTheme="majorBidi" w:cstheme="majorBidi"/>
          <w:sz w:val="24"/>
          <w:szCs w:val="24"/>
        </w:rPr>
        <w:t xml:space="preserve"> La première partie de notre étude visait à mesurer la prévalence de la mammite fongique et l’impact de certains facteurs de risque, en particulier la note de l’état corporel (Body Condition Score : BCS), l’hygiène de la mamelle (</w:t>
      </w:r>
      <w:proofErr w:type="spellStart"/>
      <w:r w:rsidRPr="001C5ADA">
        <w:rPr>
          <w:rFonts w:asciiTheme="majorBidi" w:hAnsiTheme="majorBidi" w:cstheme="majorBidi"/>
          <w:sz w:val="24"/>
          <w:szCs w:val="24"/>
        </w:rPr>
        <w:t>UdderHigiene</w:t>
      </w:r>
      <w:proofErr w:type="spellEnd"/>
      <w:r w:rsidRPr="001C5ADA">
        <w:rPr>
          <w:rFonts w:asciiTheme="majorBidi" w:hAnsiTheme="majorBidi" w:cstheme="majorBidi"/>
          <w:sz w:val="24"/>
          <w:szCs w:val="24"/>
        </w:rPr>
        <w:t xml:space="preserve"> Score : UHS) et le score lésionnel de l’orifice du trayon (</w:t>
      </w:r>
      <w:proofErr w:type="spellStart"/>
      <w:r w:rsidRPr="001C5ADA">
        <w:rPr>
          <w:rFonts w:asciiTheme="majorBidi" w:hAnsiTheme="majorBidi" w:cstheme="majorBidi"/>
          <w:sz w:val="24"/>
          <w:szCs w:val="24"/>
        </w:rPr>
        <w:t>Teat</w:t>
      </w:r>
      <w:proofErr w:type="spellEnd"/>
      <w:r w:rsidRPr="001C5ADA">
        <w:rPr>
          <w:rFonts w:asciiTheme="majorBidi" w:hAnsiTheme="majorBidi" w:cstheme="majorBidi"/>
          <w:sz w:val="24"/>
          <w:szCs w:val="24"/>
        </w:rPr>
        <w:t>-end Score : TEL), sur la prévence des mammites mycosiques au niveau de quelques élevages Algériens. Une étude transversale a été menée au niveau de 8 troupeaux laitiers situés dans la région de Tiaret. L'état clinique de 752 quartiers a été déterminé par un examen clinique et par le test du CMT (</w:t>
      </w:r>
      <w:proofErr w:type="spellStart"/>
      <w:r w:rsidRPr="001C5ADA">
        <w:rPr>
          <w:rFonts w:asciiTheme="majorBidi" w:hAnsiTheme="majorBidi" w:cstheme="majorBidi"/>
          <w:sz w:val="24"/>
          <w:szCs w:val="24"/>
        </w:rPr>
        <w:t>CaliforniaMastitis</w:t>
      </w:r>
      <w:proofErr w:type="spellEnd"/>
      <w:r w:rsidRPr="001C5ADA">
        <w:rPr>
          <w:rFonts w:asciiTheme="majorBidi" w:hAnsiTheme="majorBidi" w:cstheme="majorBidi"/>
          <w:sz w:val="24"/>
          <w:szCs w:val="24"/>
        </w:rPr>
        <w:t xml:space="preserve"> Test). Le BCS, l'UHS et l'état de l'extrémité des trayons ont été évalués visuellement, et les levures à l'origine de la mammite ont été identifiées à l'aide du système 20C API AUX. L’identification des moisissures était basée sur les critères macroscopiques et microscopiques des colonies. Les associations entre les variables étudiées et la prévalence des mammites ont été analysées statistiquement à l'aide du rapport de côtes (</w:t>
      </w:r>
      <w:proofErr w:type="spellStart"/>
      <w:r w:rsidRPr="001C5ADA">
        <w:rPr>
          <w:rFonts w:asciiTheme="majorBidi" w:hAnsiTheme="majorBidi" w:cstheme="majorBidi"/>
          <w:sz w:val="24"/>
          <w:szCs w:val="24"/>
        </w:rPr>
        <w:t>Odds</w:t>
      </w:r>
      <w:proofErr w:type="spellEnd"/>
      <w:r w:rsidRPr="001C5ADA">
        <w:rPr>
          <w:rFonts w:asciiTheme="majorBidi" w:hAnsiTheme="majorBidi" w:cstheme="majorBidi"/>
          <w:sz w:val="24"/>
          <w:szCs w:val="24"/>
        </w:rPr>
        <w:t xml:space="preserve"> Ratio : OR). Les résultats ont montré que les champignons représentent 5,75% des agents étiologiques de la mammite. Candida </w:t>
      </w:r>
      <w:proofErr w:type="spellStart"/>
      <w:r w:rsidRPr="001C5ADA">
        <w:rPr>
          <w:rFonts w:asciiTheme="majorBidi" w:hAnsiTheme="majorBidi" w:cstheme="majorBidi"/>
          <w:sz w:val="24"/>
          <w:szCs w:val="24"/>
        </w:rPr>
        <w:t>sp.était</w:t>
      </w:r>
      <w:proofErr w:type="spellEnd"/>
      <w:r w:rsidRPr="001C5ADA">
        <w:rPr>
          <w:rFonts w:asciiTheme="majorBidi" w:hAnsiTheme="majorBidi" w:cstheme="majorBidi"/>
          <w:sz w:val="24"/>
          <w:szCs w:val="24"/>
        </w:rPr>
        <w:t xml:space="preserve"> le genre le plus prédominant. L'espèce la plus fréquemment isolée était Candida </w:t>
      </w:r>
      <w:proofErr w:type="spellStart"/>
      <w:r w:rsidRPr="001C5ADA">
        <w:rPr>
          <w:rFonts w:asciiTheme="majorBidi" w:hAnsiTheme="majorBidi" w:cstheme="majorBidi"/>
          <w:sz w:val="24"/>
          <w:szCs w:val="24"/>
        </w:rPr>
        <w:t>tropicalis</w:t>
      </w:r>
      <w:proofErr w:type="spellEnd"/>
      <w:r w:rsidRPr="001C5ADA">
        <w:rPr>
          <w:rFonts w:asciiTheme="majorBidi" w:hAnsiTheme="majorBidi" w:cstheme="majorBidi"/>
          <w:sz w:val="24"/>
          <w:szCs w:val="24"/>
        </w:rPr>
        <w:t xml:space="preserve">, suivie par Candida </w:t>
      </w:r>
      <w:proofErr w:type="spellStart"/>
      <w:r w:rsidRPr="001C5ADA">
        <w:rPr>
          <w:rFonts w:asciiTheme="majorBidi" w:hAnsiTheme="majorBidi" w:cstheme="majorBidi"/>
          <w:sz w:val="24"/>
          <w:szCs w:val="24"/>
        </w:rPr>
        <w:t>albicans</w:t>
      </w:r>
      <w:proofErr w:type="spell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Cryptococcusneoformans</w:t>
      </w:r>
      <w:proofErr w:type="gramStart"/>
      <w:r w:rsidRPr="001C5ADA">
        <w:rPr>
          <w:rFonts w:asciiTheme="majorBidi" w:hAnsiTheme="majorBidi" w:cstheme="majorBidi"/>
          <w:sz w:val="24"/>
          <w:szCs w:val="24"/>
        </w:rPr>
        <w:t>,Cryptococcusalbidus</w:t>
      </w:r>
      <w:proofErr w:type="spellEnd"/>
      <w:proofErr w:type="gram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Geotrichumcapitatum</w:t>
      </w:r>
      <w:proofErr w:type="spellEnd"/>
      <w:r w:rsidRPr="001C5ADA">
        <w:rPr>
          <w:rFonts w:asciiTheme="majorBidi" w:hAnsiTheme="majorBidi" w:cstheme="majorBidi"/>
          <w:sz w:val="24"/>
          <w:szCs w:val="24"/>
        </w:rPr>
        <w:t xml:space="preserve">, Saccharomyces </w:t>
      </w:r>
      <w:proofErr w:type="spellStart"/>
      <w:r w:rsidRPr="001C5ADA">
        <w:rPr>
          <w:rFonts w:asciiTheme="majorBidi" w:hAnsiTheme="majorBidi" w:cstheme="majorBidi"/>
          <w:sz w:val="24"/>
          <w:szCs w:val="24"/>
        </w:rPr>
        <w:t>cerevisiae</w:t>
      </w:r>
      <w:proofErr w:type="spell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etPenicillium</w:t>
      </w:r>
      <w:proofErr w:type="spell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sp</w:t>
      </w:r>
      <w:proofErr w:type="spellEnd"/>
      <w:r w:rsidRPr="001C5ADA">
        <w:rPr>
          <w:rFonts w:asciiTheme="majorBidi" w:hAnsiTheme="majorBidi" w:cstheme="majorBidi"/>
          <w:sz w:val="24"/>
          <w:szCs w:val="24"/>
        </w:rPr>
        <w:t xml:space="preserve">. L'analyse des données n'a révélé aucune association entre le BCS, l'UHS et l'incidence de la mammite mycosique ((OR) = 0,72 pour le BCS et (OR) = 0,56 pour l'UHS) ; Néanmoins, le TEL semble avoir un effet significatif sur la manifestation de ce type de mammite (OR = 1,047). L’objectif de la deuxième partie de cette étude était d’évaluer l’activité antibactérienne et antifongique des huiles essentielles de </w:t>
      </w:r>
      <w:proofErr w:type="spellStart"/>
      <w:r w:rsidRPr="001C5ADA">
        <w:rPr>
          <w:rFonts w:asciiTheme="majorBidi" w:hAnsiTheme="majorBidi" w:cstheme="majorBidi"/>
          <w:sz w:val="24"/>
          <w:szCs w:val="24"/>
        </w:rPr>
        <w:t>Cinnamomumaromaticum</w:t>
      </w:r>
      <w:proofErr w:type="spell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Syzygiumaromaticum</w:t>
      </w:r>
      <w:proofErr w:type="spellEnd"/>
      <w:r w:rsidRPr="001C5ADA">
        <w:rPr>
          <w:rFonts w:asciiTheme="majorBidi" w:hAnsiTheme="majorBidi" w:cstheme="majorBidi"/>
          <w:sz w:val="24"/>
          <w:szCs w:val="24"/>
        </w:rPr>
        <w:t xml:space="preserve"> et de </w:t>
      </w:r>
      <w:proofErr w:type="spellStart"/>
      <w:r w:rsidRPr="001C5ADA">
        <w:rPr>
          <w:rFonts w:asciiTheme="majorBidi" w:hAnsiTheme="majorBidi" w:cstheme="majorBidi"/>
          <w:sz w:val="24"/>
          <w:szCs w:val="24"/>
        </w:rPr>
        <w:t>Mentha</w:t>
      </w:r>
      <w:proofErr w:type="spellEnd"/>
      <w:r w:rsidRPr="001C5ADA">
        <w:rPr>
          <w:rFonts w:asciiTheme="majorBidi" w:hAnsiTheme="majorBidi" w:cstheme="majorBidi"/>
          <w:sz w:val="24"/>
          <w:szCs w:val="24"/>
        </w:rPr>
        <w:t xml:space="preserve"> </w:t>
      </w:r>
      <w:proofErr w:type="spellStart"/>
      <w:r w:rsidRPr="001C5ADA">
        <w:rPr>
          <w:rFonts w:asciiTheme="majorBidi" w:hAnsiTheme="majorBidi" w:cstheme="majorBidi"/>
          <w:sz w:val="24"/>
          <w:szCs w:val="24"/>
        </w:rPr>
        <w:t>spicata</w:t>
      </w:r>
      <w:proofErr w:type="spellEnd"/>
      <w:r w:rsidRPr="001C5ADA">
        <w:rPr>
          <w:rFonts w:asciiTheme="majorBidi" w:hAnsiTheme="majorBidi" w:cstheme="majorBidi"/>
          <w:sz w:val="24"/>
          <w:szCs w:val="24"/>
        </w:rPr>
        <w:t xml:space="preserve"> vis-à-vis des bactéries et des levures isolées à partir du lait de vaches atteintes de mammite </w:t>
      </w:r>
      <w:proofErr w:type="spellStart"/>
      <w:r w:rsidRPr="001C5ADA">
        <w:rPr>
          <w:rFonts w:asciiTheme="majorBidi" w:hAnsiTheme="majorBidi" w:cstheme="majorBidi"/>
          <w:sz w:val="24"/>
          <w:szCs w:val="24"/>
        </w:rPr>
        <w:t>subclinique</w:t>
      </w:r>
      <w:proofErr w:type="spellEnd"/>
      <w:r w:rsidRPr="001C5ADA">
        <w:rPr>
          <w:rFonts w:asciiTheme="majorBidi" w:hAnsiTheme="majorBidi" w:cstheme="majorBidi"/>
          <w:sz w:val="24"/>
          <w:szCs w:val="24"/>
        </w:rPr>
        <w:t xml:space="preserve">. La méthode de micro-dilution a été utilisée pour évaluer les activités antibactérienne et antifongique de ces huiles essentielles vis-à-vis de </w:t>
      </w:r>
      <w:proofErr w:type="spellStart"/>
      <w:r w:rsidRPr="001C5ADA">
        <w:rPr>
          <w:rFonts w:asciiTheme="majorBidi" w:hAnsiTheme="majorBidi" w:cstheme="majorBidi"/>
          <w:sz w:val="24"/>
          <w:szCs w:val="24"/>
        </w:rPr>
        <w:t>Staphylococcus</w:t>
      </w:r>
      <w:proofErr w:type="spellEnd"/>
      <w:r w:rsidRPr="001C5ADA">
        <w:rPr>
          <w:rFonts w:asciiTheme="majorBidi" w:hAnsiTheme="majorBidi" w:cstheme="majorBidi"/>
          <w:sz w:val="24"/>
          <w:szCs w:val="24"/>
        </w:rPr>
        <w:t xml:space="preserve"> sp.et des levures isolées à partir de lait de vaches atteintes de mammite </w:t>
      </w:r>
      <w:proofErr w:type="spellStart"/>
      <w:r w:rsidRPr="001C5ADA">
        <w:rPr>
          <w:rFonts w:asciiTheme="majorBidi" w:hAnsiTheme="majorBidi" w:cstheme="majorBidi"/>
          <w:sz w:val="24"/>
          <w:szCs w:val="24"/>
        </w:rPr>
        <w:t>subclinique</w:t>
      </w:r>
      <w:proofErr w:type="spellEnd"/>
      <w:r w:rsidRPr="001C5ADA">
        <w:rPr>
          <w:rFonts w:asciiTheme="majorBidi" w:hAnsiTheme="majorBidi" w:cstheme="majorBidi"/>
          <w:sz w:val="24"/>
          <w:szCs w:val="24"/>
        </w:rPr>
        <w:t xml:space="preserve">. Les résultats ont montré que l’huile essentielle extraite de </w:t>
      </w:r>
      <w:proofErr w:type="spellStart"/>
      <w:r w:rsidRPr="001C5ADA">
        <w:rPr>
          <w:rFonts w:asciiTheme="majorBidi" w:hAnsiTheme="majorBidi" w:cstheme="majorBidi"/>
          <w:sz w:val="24"/>
          <w:szCs w:val="24"/>
        </w:rPr>
        <w:t>Cinnamomumaromaticum</w:t>
      </w:r>
      <w:proofErr w:type="spellEnd"/>
      <w:r w:rsidRPr="001C5ADA">
        <w:rPr>
          <w:rFonts w:asciiTheme="majorBidi" w:hAnsiTheme="majorBidi" w:cstheme="majorBidi"/>
          <w:sz w:val="24"/>
          <w:szCs w:val="24"/>
        </w:rPr>
        <w:t xml:space="preserve"> présentait une activité antimicrobienne satisfaisante vis-à-vis de toutes les bactéries testées à la concentration minimale inhibitrice de 0,625 µl/ml. Pour cette huile essentielle, la concentration minimale bactéricide variait entre 1,25 et 10 µl/ml. Pour les levures, les valeurs CMI variaient entre &lt;0,0325 et 0,125 µl/ml pour tous les champignons testés avec des valeurs CMF de 0,625 à 2,5 µl / ml. Pour </w:t>
      </w:r>
      <w:proofErr w:type="spellStart"/>
      <w:r w:rsidRPr="001C5ADA">
        <w:rPr>
          <w:rFonts w:asciiTheme="majorBidi" w:hAnsiTheme="majorBidi" w:cstheme="majorBidi"/>
          <w:sz w:val="24"/>
          <w:szCs w:val="24"/>
        </w:rPr>
        <w:t>Syzygiumaromaticum</w:t>
      </w:r>
      <w:proofErr w:type="spellEnd"/>
      <w:r w:rsidRPr="001C5ADA">
        <w:rPr>
          <w:rFonts w:asciiTheme="majorBidi" w:hAnsiTheme="majorBidi" w:cstheme="majorBidi"/>
          <w:sz w:val="24"/>
          <w:szCs w:val="24"/>
        </w:rPr>
        <w:t xml:space="preserve">, les CMI variaient entre 1,25 et 5 µl/ ml pour les </w:t>
      </w:r>
      <w:proofErr w:type="spellStart"/>
      <w:r w:rsidRPr="001C5ADA">
        <w:rPr>
          <w:rFonts w:asciiTheme="majorBidi" w:hAnsiTheme="majorBidi" w:cstheme="majorBidi"/>
          <w:sz w:val="24"/>
          <w:szCs w:val="24"/>
        </w:rPr>
        <w:t>Staphylococcus</w:t>
      </w:r>
      <w:proofErr w:type="spellEnd"/>
      <w:r w:rsidRPr="001C5ADA">
        <w:rPr>
          <w:rFonts w:asciiTheme="majorBidi" w:hAnsiTheme="majorBidi" w:cstheme="majorBidi"/>
          <w:sz w:val="24"/>
          <w:szCs w:val="24"/>
        </w:rPr>
        <w:t xml:space="preserve"> sp.et entre 0,625 et 2,5 µl / ml pour les levures. Les valeurs CMB ainsi que les CMF variaient entre 2,5 et 1 µl / ml. La présente étude souligne l’importance de la mammite mycosique et donne un aperçu précis sur l’aspect épidémiologique de la mammite </w:t>
      </w:r>
      <w:r w:rsidRPr="001C5ADA">
        <w:rPr>
          <w:rFonts w:asciiTheme="majorBidi" w:hAnsiTheme="majorBidi" w:cstheme="majorBidi"/>
          <w:sz w:val="24"/>
          <w:szCs w:val="24"/>
        </w:rPr>
        <w:lastRenderedPageBreak/>
        <w:t xml:space="preserve">mycosique dans les troupeaux laitiers algériens. L’activité antimicrobienne satisfaisante des huiles essentielles de </w:t>
      </w:r>
      <w:proofErr w:type="spellStart"/>
      <w:r w:rsidRPr="001C5ADA">
        <w:rPr>
          <w:rFonts w:asciiTheme="majorBidi" w:hAnsiTheme="majorBidi" w:cstheme="majorBidi"/>
          <w:sz w:val="24"/>
          <w:szCs w:val="24"/>
        </w:rPr>
        <w:t>Cinnamomumaromaticum</w:t>
      </w:r>
      <w:proofErr w:type="spellEnd"/>
      <w:r w:rsidRPr="001C5ADA">
        <w:rPr>
          <w:rFonts w:asciiTheme="majorBidi" w:hAnsiTheme="majorBidi" w:cstheme="majorBidi"/>
          <w:sz w:val="24"/>
          <w:szCs w:val="24"/>
        </w:rPr>
        <w:t xml:space="preserve"> et de </w:t>
      </w:r>
      <w:proofErr w:type="spellStart"/>
      <w:r w:rsidRPr="001C5ADA">
        <w:rPr>
          <w:rFonts w:asciiTheme="majorBidi" w:hAnsiTheme="majorBidi" w:cstheme="majorBidi"/>
          <w:sz w:val="24"/>
          <w:szCs w:val="24"/>
        </w:rPr>
        <w:t>Syzygiumaromaticum</w:t>
      </w:r>
      <w:proofErr w:type="spellEnd"/>
      <w:r w:rsidRPr="001C5ADA">
        <w:rPr>
          <w:rFonts w:asciiTheme="majorBidi" w:hAnsiTheme="majorBidi" w:cstheme="majorBidi"/>
          <w:sz w:val="24"/>
          <w:szCs w:val="24"/>
        </w:rPr>
        <w:t xml:space="preserve"> vis-à-vis de </w:t>
      </w:r>
      <w:proofErr w:type="spellStart"/>
      <w:r w:rsidRPr="001C5ADA">
        <w:rPr>
          <w:rFonts w:asciiTheme="majorBidi" w:hAnsiTheme="majorBidi" w:cstheme="majorBidi"/>
          <w:sz w:val="24"/>
          <w:szCs w:val="24"/>
        </w:rPr>
        <w:t>Staphylococcus</w:t>
      </w:r>
      <w:proofErr w:type="spellEnd"/>
      <w:r w:rsidRPr="001C5ADA">
        <w:rPr>
          <w:rFonts w:asciiTheme="majorBidi" w:hAnsiTheme="majorBidi" w:cstheme="majorBidi"/>
          <w:sz w:val="24"/>
          <w:szCs w:val="24"/>
        </w:rPr>
        <w:t xml:space="preserve"> sp.et des souches de levure suggèrent que ces huiles pourraient être utilisées comme traitement alternatif de la mammite </w:t>
      </w:r>
      <w:proofErr w:type="spellStart"/>
      <w:r w:rsidRPr="001C5ADA">
        <w:rPr>
          <w:rFonts w:asciiTheme="majorBidi" w:hAnsiTheme="majorBidi" w:cstheme="majorBidi"/>
          <w:sz w:val="24"/>
          <w:szCs w:val="24"/>
        </w:rPr>
        <w:t>subclinique</w:t>
      </w:r>
      <w:proofErr w:type="spellEnd"/>
      <w:r w:rsidRPr="001C5ADA">
        <w:rPr>
          <w:rFonts w:asciiTheme="majorBidi" w:hAnsiTheme="majorBidi" w:cstheme="majorBidi"/>
          <w:sz w:val="24"/>
          <w:szCs w:val="24"/>
        </w:rPr>
        <w:t>, limitant en conséquence l'expansion de la forme secondaire de la mammite mycosique consécutive au traitement antibiotique de la mammite staphylococcique pendant le tarissement.</w:t>
      </w:r>
      <w:r w:rsidRPr="001C5ADA">
        <w:rPr>
          <w:rFonts w:asciiTheme="majorBidi" w:hAnsiTheme="majorBidi" w:cstheme="majorBidi"/>
          <w:sz w:val="24"/>
          <w:szCs w:val="24"/>
        </w:rPr>
        <w:br/>
      </w:r>
      <w:r w:rsidRPr="001C5ADA">
        <w:rPr>
          <w:rFonts w:asciiTheme="majorBidi" w:hAnsiTheme="majorBidi" w:cstheme="majorBidi"/>
          <w:sz w:val="24"/>
          <w:szCs w:val="24"/>
        </w:rPr>
        <w:br/>
      </w:r>
      <w:r w:rsidRPr="001C5ADA">
        <w:rPr>
          <w:rFonts w:asciiTheme="majorBidi" w:hAnsiTheme="majorBidi" w:cstheme="majorBidi"/>
          <w:b/>
          <w:bCs/>
          <w:sz w:val="24"/>
          <w:szCs w:val="24"/>
          <w:lang w:val="en-US"/>
        </w:rPr>
        <w:t>Abstract:</w:t>
      </w:r>
    </w:p>
    <w:p w:rsidR="001D4FE2" w:rsidRPr="001C5ADA" w:rsidRDefault="001C5ADA" w:rsidP="001C5ADA">
      <w:pPr>
        <w:spacing w:after="0"/>
        <w:rPr>
          <w:rFonts w:asciiTheme="majorBidi" w:hAnsiTheme="majorBidi" w:cstheme="majorBidi"/>
          <w:sz w:val="24"/>
          <w:szCs w:val="24"/>
          <w:lang w:val="en-US"/>
        </w:rPr>
      </w:pPr>
      <w:r w:rsidRPr="001C5ADA">
        <w:rPr>
          <w:rFonts w:asciiTheme="majorBidi" w:hAnsiTheme="majorBidi" w:cstheme="majorBidi"/>
          <w:sz w:val="24"/>
          <w:szCs w:val="24"/>
          <w:lang w:val="en-US"/>
        </w:rPr>
        <w:br/>
        <w:t xml:space="preserve">The first part of the current study aimed to investigate the prevalence of fungal mastitis and the impact of some risk factors, particularly body condition score (BCS), udder hygiene score (UHS) and teat-end lesions (TEL) on the outcome of </w:t>
      </w:r>
      <w:proofErr w:type="spellStart"/>
      <w:r w:rsidRPr="001C5ADA">
        <w:rPr>
          <w:rFonts w:asciiTheme="majorBidi" w:hAnsiTheme="majorBidi" w:cstheme="majorBidi"/>
          <w:sz w:val="24"/>
          <w:szCs w:val="24"/>
          <w:lang w:val="en-US"/>
        </w:rPr>
        <w:t>mycotic</w:t>
      </w:r>
      <w:proofErr w:type="spellEnd"/>
      <w:r w:rsidRPr="001C5ADA">
        <w:rPr>
          <w:rFonts w:asciiTheme="majorBidi" w:hAnsiTheme="majorBidi" w:cstheme="majorBidi"/>
          <w:sz w:val="24"/>
          <w:szCs w:val="24"/>
          <w:lang w:val="en-US"/>
        </w:rPr>
        <w:t xml:space="preserve"> mastitis in some Algerian dairy herds’ conditions. A cross-sectional study was conducted in 8 dairy herds located in western Algeria. Clinical status of 752 quarters was determined by clinical examination and by California Mastitis Test (CMT). BCS, UHS and teat-end condition were assessed visually, and the mastitis-causing yeasts were identified using API 20C AUX system. Mould identification at the genera level was based on the macroscopic and microscopic criteria. Associations between the registered variables and udder health were statistically analyzed using the odds ratio (OR). Results showed that fungi represented 5.75% of mastitis etiological agents. Candida sp. was the most commonly isolated genus. The most frequent species was Candida </w:t>
      </w:r>
      <w:proofErr w:type="spellStart"/>
      <w:r w:rsidRPr="001C5ADA">
        <w:rPr>
          <w:rFonts w:asciiTheme="majorBidi" w:hAnsiTheme="majorBidi" w:cstheme="majorBidi"/>
          <w:sz w:val="24"/>
          <w:szCs w:val="24"/>
          <w:lang w:val="en-US"/>
        </w:rPr>
        <w:t>tropicalis</w:t>
      </w:r>
      <w:proofErr w:type="spellEnd"/>
      <w:r w:rsidRPr="001C5ADA">
        <w:rPr>
          <w:rFonts w:asciiTheme="majorBidi" w:hAnsiTheme="majorBidi" w:cstheme="majorBidi"/>
          <w:sz w:val="24"/>
          <w:szCs w:val="24"/>
          <w:lang w:val="en-US"/>
        </w:rPr>
        <w:t xml:space="preserve"> followed by Candida </w:t>
      </w:r>
      <w:proofErr w:type="spellStart"/>
      <w:r w:rsidRPr="001C5ADA">
        <w:rPr>
          <w:rFonts w:asciiTheme="majorBidi" w:hAnsiTheme="majorBidi" w:cstheme="majorBidi"/>
          <w:sz w:val="24"/>
          <w:szCs w:val="24"/>
          <w:lang w:val="en-US"/>
        </w:rPr>
        <w:t>albicans</w:t>
      </w:r>
      <w:proofErr w:type="spellEnd"/>
      <w:r w:rsidRPr="001C5ADA">
        <w:rPr>
          <w:rFonts w:asciiTheme="majorBidi" w:hAnsiTheme="majorBidi" w:cstheme="majorBidi"/>
          <w:sz w:val="24"/>
          <w:szCs w:val="24"/>
          <w:lang w:val="en-US"/>
        </w:rPr>
        <w:t xml:space="preserve">, Cryptococcus </w:t>
      </w:r>
      <w:proofErr w:type="spellStart"/>
      <w:r w:rsidRPr="001C5ADA">
        <w:rPr>
          <w:rFonts w:asciiTheme="majorBidi" w:hAnsiTheme="majorBidi" w:cstheme="majorBidi"/>
          <w:sz w:val="24"/>
          <w:szCs w:val="24"/>
          <w:lang w:val="en-US"/>
        </w:rPr>
        <w:t>neoformans</w:t>
      </w:r>
      <w:proofErr w:type="spellEnd"/>
      <w:r w:rsidRPr="001C5ADA">
        <w:rPr>
          <w:rFonts w:asciiTheme="majorBidi" w:hAnsiTheme="majorBidi" w:cstheme="majorBidi"/>
          <w:sz w:val="24"/>
          <w:szCs w:val="24"/>
          <w:lang w:val="en-US"/>
        </w:rPr>
        <w:t xml:space="preserve">, Cryptococcus </w:t>
      </w:r>
      <w:proofErr w:type="spellStart"/>
      <w:r w:rsidRPr="001C5ADA">
        <w:rPr>
          <w:rFonts w:asciiTheme="majorBidi" w:hAnsiTheme="majorBidi" w:cstheme="majorBidi"/>
          <w:sz w:val="24"/>
          <w:szCs w:val="24"/>
          <w:lang w:val="en-US"/>
        </w:rPr>
        <w:t>albidus</w:t>
      </w:r>
      <w:proofErr w:type="spellEnd"/>
      <w:r w:rsidRPr="001C5ADA">
        <w:rPr>
          <w:rFonts w:asciiTheme="majorBidi" w:hAnsiTheme="majorBidi" w:cstheme="majorBidi"/>
          <w:sz w:val="24"/>
          <w:szCs w:val="24"/>
          <w:lang w:val="en-US"/>
        </w:rPr>
        <w:t xml:space="preserve">, </w:t>
      </w:r>
      <w:proofErr w:type="spellStart"/>
      <w:r w:rsidRPr="001C5ADA">
        <w:rPr>
          <w:rFonts w:asciiTheme="majorBidi" w:hAnsiTheme="majorBidi" w:cstheme="majorBidi"/>
          <w:sz w:val="24"/>
          <w:szCs w:val="24"/>
          <w:lang w:val="en-US"/>
        </w:rPr>
        <w:t>Geotrichumcapitatum</w:t>
      </w:r>
      <w:proofErr w:type="spellEnd"/>
      <w:r w:rsidRPr="001C5ADA">
        <w:rPr>
          <w:rFonts w:asciiTheme="majorBidi" w:hAnsiTheme="majorBidi" w:cstheme="majorBidi"/>
          <w:sz w:val="24"/>
          <w:szCs w:val="24"/>
          <w:lang w:val="en-US"/>
        </w:rPr>
        <w:t xml:space="preserve">, </w:t>
      </w:r>
      <w:proofErr w:type="spellStart"/>
      <w:r w:rsidRPr="001C5ADA">
        <w:rPr>
          <w:rFonts w:asciiTheme="majorBidi" w:hAnsiTheme="majorBidi" w:cstheme="majorBidi"/>
          <w:sz w:val="24"/>
          <w:szCs w:val="24"/>
          <w:lang w:val="en-US"/>
        </w:rPr>
        <w:t>Saccharomyces</w:t>
      </w:r>
      <w:proofErr w:type="spellEnd"/>
      <w:r w:rsidRPr="001C5ADA">
        <w:rPr>
          <w:rFonts w:asciiTheme="majorBidi" w:hAnsiTheme="majorBidi" w:cstheme="majorBidi"/>
          <w:sz w:val="24"/>
          <w:szCs w:val="24"/>
          <w:lang w:val="en-US"/>
        </w:rPr>
        <w:t xml:space="preserve"> </w:t>
      </w:r>
      <w:proofErr w:type="spellStart"/>
      <w:r w:rsidRPr="001C5ADA">
        <w:rPr>
          <w:rFonts w:asciiTheme="majorBidi" w:hAnsiTheme="majorBidi" w:cstheme="majorBidi"/>
          <w:sz w:val="24"/>
          <w:szCs w:val="24"/>
          <w:lang w:val="en-US"/>
        </w:rPr>
        <w:t>cerevisiae</w:t>
      </w:r>
      <w:proofErr w:type="spellEnd"/>
      <w:r w:rsidRPr="001C5ADA">
        <w:rPr>
          <w:rFonts w:asciiTheme="majorBidi" w:hAnsiTheme="majorBidi" w:cstheme="majorBidi"/>
          <w:sz w:val="24"/>
          <w:szCs w:val="24"/>
          <w:lang w:val="en-US"/>
        </w:rPr>
        <w:t xml:space="preserve"> and </w:t>
      </w:r>
      <w:proofErr w:type="spellStart"/>
      <w:r w:rsidRPr="001C5ADA">
        <w:rPr>
          <w:rFonts w:asciiTheme="majorBidi" w:hAnsiTheme="majorBidi" w:cstheme="majorBidi"/>
          <w:sz w:val="24"/>
          <w:szCs w:val="24"/>
          <w:lang w:val="en-US"/>
        </w:rPr>
        <w:t>Penicellium</w:t>
      </w:r>
      <w:proofErr w:type="spellEnd"/>
      <w:r w:rsidRPr="001C5ADA">
        <w:rPr>
          <w:rFonts w:asciiTheme="majorBidi" w:hAnsiTheme="majorBidi" w:cstheme="majorBidi"/>
          <w:sz w:val="24"/>
          <w:szCs w:val="24"/>
          <w:lang w:val="en-US"/>
        </w:rPr>
        <w:t xml:space="preserve"> sp. Analysis of the data indicated no association between BCS, UHS and the incidence of </w:t>
      </w:r>
      <w:proofErr w:type="spellStart"/>
      <w:r w:rsidRPr="001C5ADA">
        <w:rPr>
          <w:rFonts w:asciiTheme="majorBidi" w:hAnsiTheme="majorBidi" w:cstheme="majorBidi"/>
          <w:sz w:val="24"/>
          <w:szCs w:val="24"/>
          <w:lang w:val="en-US"/>
        </w:rPr>
        <w:t>mycotic</w:t>
      </w:r>
      <w:proofErr w:type="spellEnd"/>
      <w:r w:rsidRPr="001C5ADA">
        <w:rPr>
          <w:rFonts w:asciiTheme="majorBidi" w:hAnsiTheme="majorBidi" w:cstheme="majorBidi"/>
          <w:sz w:val="24"/>
          <w:szCs w:val="24"/>
          <w:lang w:val="en-US"/>
        </w:rPr>
        <w:t xml:space="preserve"> mastitis ((OR) = 0.72 for BCS and (OR) =0.56 for UHS); nevertheless, TEL seem to have a significant effect on the occurrence of this type of mastitis (OR= 1.047), which need to be considered in the control of the disease. The objective of the second part was to assess </w:t>
      </w:r>
      <w:proofErr w:type="spellStart"/>
      <w:r w:rsidRPr="001C5ADA">
        <w:rPr>
          <w:rFonts w:asciiTheme="majorBidi" w:hAnsiTheme="majorBidi" w:cstheme="majorBidi"/>
          <w:sz w:val="24"/>
          <w:szCs w:val="24"/>
          <w:lang w:val="en-US"/>
        </w:rPr>
        <w:t>thein</w:t>
      </w:r>
      <w:proofErr w:type="spellEnd"/>
      <w:r w:rsidRPr="001C5ADA">
        <w:rPr>
          <w:rFonts w:asciiTheme="majorBidi" w:hAnsiTheme="majorBidi" w:cstheme="majorBidi"/>
          <w:sz w:val="24"/>
          <w:szCs w:val="24"/>
          <w:lang w:val="en-US"/>
        </w:rPr>
        <w:t xml:space="preserve"> vitro antibacterial and antifungal activities of </w:t>
      </w:r>
      <w:proofErr w:type="spellStart"/>
      <w:r w:rsidRPr="001C5ADA">
        <w:rPr>
          <w:rFonts w:asciiTheme="majorBidi" w:hAnsiTheme="majorBidi" w:cstheme="majorBidi"/>
          <w:sz w:val="24"/>
          <w:szCs w:val="24"/>
          <w:lang w:val="en-US"/>
        </w:rPr>
        <w:t>Cinnamomumaromaticum</w:t>
      </w:r>
      <w:proofErr w:type="spellEnd"/>
      <w:r w:rsidRPr="001C5ADA">
        <w:rPr>
          <w:rFonts w:asciiTheme="majorBidi" w:hAnsiTheme="majorBidi" w:cstheme="majorBidi"/>
          <w:sz w:val="24"/>
          <w:szCs w:val="24"/>
          <w:lang w:val="en-US"/>
        </w:rPr>
        <w:t xml:space="preserve">, </w:t>
      </w:r>
      <w:proofErr w:type="spellStart"/>
      <w:r w:rsidRPr="001C5ADA">
        <w:rPr>
          <w:rFonts w:asciiTheme="majorBidi" w:hAnsiTheme="majorBidi" w:cstheme="majorBidi"/>
          <w:sz w:val="24"/>
          <w:szCs w:val="24"/>
          <w:lang w:val="en-US"/>
        </w:rPr>
        <w:t>Syzygiumaromaticum</w:t>
      </w:r>
      <w:proofErr w:type="spellEnd"/>
      <w:r w:rsidRPr="001C5ADA">
        <w:rPr>
          <w:rFonts w:asciiTheme="majorBidi" w:hAnsiTheme="majorBidi" w:cstheme="majorBidi"/>
          <w:sz w:val="24"/>
          <w:szCs w:val="24"/>
          <w:lang w:val="en-US"/>
        </w:rPr>
        <w:t xml:space="preserve"> and </w:t>
      </w:r>
      <w:proofErr w:type="spellStart"/>
      <w:r w:rsidRPr="001C5ADA">
        <w:rPr>
          <w:rFonts w:asciiTheme="majorBidi" w:hAnsiTheme="majorBidi" w:cstheme="majorBidi"/>
          <w:sz w:val="24"/>
          <w:szCs w:val="24"/>
          <w:lang w:val="en-US"/>
        </w:rPr>
        <w:t>Menthaspicata</w:t>
      </w:r>
      <w:proofErr w:type="spellEnd"/>
      <w:r w:rsidRPr="001C5ADA">
        <w:rPr>
          <w:rFonts w:asciiTheme="majorBidi" w:hAnsiTheme="majorBidi" w:cstheme="majorBidi"/>
          <w:sz w:val="24"/>
          <w:szCs w:val="24"/>
          <w:lang w:val="en-US"/>
        </w:rPr>
        <w:t xml:space="preserve"> essential oils against bacteria and </w:t>
      </w:r>
      <w:proofErr w:type="spellStart"/>
      <w:r w:rsidRPr="001C5ADA">
        <w:rPr>
          <w:rFonts w:asciiTheme="majorBidi" w:hAnsiTheme="majorBidi" w:cstheme="majorBidi"/>
          <w:sz w:val="24"/>
          <w:szCs w:val="24"/>
          <w:lang w:val="en-US"/>
        </w:rPr>
        <w:t>yeastsisolated</w:t>
      </w:r>
      <w:proofErr w:type="spellEnd"/>
      <w:r w:rsidRPr="001C5ADA">
        <w:rPr>
          <w:rFonts w:asciiTheme="majorBidi" w:hAnsiTheme="majorBidi" w:cstheme="majorBidi"/>
          <w:sz w:val="24"/>
          <w:szCs w:val="24"/>
          <w:lang w:val="en-US"/>
        </w:rPr>
        <w:t xml:space="preserve"> from cows with subclinical mastitis. Broth micro-dilution </w:t>
      </w:r>
      <w:proofErr w:type="spellStart"/>
      <w:r w:rsidRPr="001C5ADA">
        <w:rPr>
          <w:rFonts w:asciiTheme="majorBidi" w:hAnsiTheme="majorBidi" w:cstheme="majorBidi"/>
          <w:sz w:val="24"/>
          <w:szCs w:val="24"/>
          <w:lang w:val="en-US"/>
        </w:rPr>
        <w:t>methodwas</w:t>
      </w:r>
      <w:proofErr w:type="spellEnd"/>
      <w:r w:rsidRPr="001C5ADA">
        <w:rPr>
          <w:rFonts w:asciiTheme="majorBidi" w:hAnsiTheme="majorBidi" w:cstheme="majorBidi"/>
          <w:sz w:val="24"/>
          <w:szCs w:val="24"/>
          <w:lang w:val="en-US"/>
        </w:rPr>
        <w:t xml:space="preserve"> employed in order to assess the in </w:t>
      </w:r>
      <w:proofErr w:type="spellStart"/>
      <w:r w:rsidRPr="001C5ADA">
        <w:rPr>
          <w:rFonts w:asciiTheme="majorBidi" w:hAnsiTheme="majorBidi" w:cstheme="majorBidi"/>
          <w:sz w:val="24"/>
          <w:szCs w:val="24"/>
          <w:lang w:val="en-US"/>
        </w:rPr>
        <w:t>vitroantibacterial</w:t>
      </w:r>
      <w:proofErr w:type="spellEnd"/>
      <w:r w:rsidRPr="001C5ADA">
        <w:rPr>
          <w:rFonts w:asciiTheme="majorBidi" w:hAnsiTheme="majorBidi" w:cstheme="majorBidi"/>
          <w:sz w:val="24"/>
          <w:szCs w:val="24"/>
          <w:lang w:val="en-US"/>
        </w:rPr>
        <w:t xml:space="preserve"> and antifungal activities of </w:t>
      </w:r>
      <w:proofErr w:type="spellStart"/>
      <w:r w:rsidRPr="001C5ADA">
        <w:rPr>
          <w:rFonts w:asciiTheme="majorBidi" w:hAnsiTheme="majorBidi" w:cstheme="majorBidi"/>
          <w:sz w:val="24"/>
          <w:szCs w:val="24"/>
          <w:lang w:val="en-US"/>
        </w:rPr>
        <w:t>Cinnamomumaromaticum</w:t>
      </w:r>
      <w:proofErr w:type="spellEnd"/>
      <w:r w:rsidRPr="001C5ADA">
        <w:rPr>
          <w:rFonts w:asciiTheme="majorBidi" w:hAnsiTheme="majorBidi" w:cstheme="majorBidi"/>
          <w:sz w:val="24"/>
          <w:szCs w:val="24"/>
          <w:lang w:val="en-US"/>
        </w:rPr>
        <w:t xml:space="preserve">, </w:t>
      </w:r>
      <w:proofErr w:type="spellStart"/>
      <w:r w:rsidRPr="001C5ADA">
        <w:rPr>
          <w:rFonts w:asciiTheme="majorBidi" w:hAnsiTheme="majorBidi" w:cstheme="majorBidi"/>
          <w:sz w:val="24"/>
          <w:szCs w:val="24"/>
          <w:lang w:val="en-US"/>
        </w:rPr>
        <w:t>Syzygiumaromaticum</w:t>
      </w:r>
      <w:proofErr w:type="spellEnd"/>
      <w:r w:rsidRPr="001C5ADA">
        <w:rPr>
          <w:rFonts w:asciiTheme="majorBidi" w:hAnsiTheme="majorBidi" w:cstheme="majorBidi"/>
          <w:sz w:val="24"/>
          <w:szCs w:val="24"/>
          <w:lang w:val="en-US"/>
        </w:rPr>
        <w:t xml:space="preserve"> and </w:t>
      </w:r>
      <w:proofErr w:type="spellStart"/>
      <w:r w:rsidRPr="001C5ADA">
        <w:rPr>
          <w:rFonts w:asciiTheme="majorBidi" w:hAnsiTheme="majorBidi" w:cstheme="majorBidi"/>
          <w:sz w:val="24"/>
          <w:szCs w:val="24"/>
          <w:lang w:val="en-US"/>
        </w:rPr>
        <w:t>Menthaspicata</w:t>
      </w:r>
      <w:proofErr w:type="spellEnd"/>
      <w:r w:rsidRPr="001C5ADA">
        <w:rPr>
          <w:rFonts w:asciiTheme="majorBidi" w:hAnsiTheme="majorBidi" w:cstheme="majorBidi"/>
          <w:sz w:val="24"/>
          <w:szCs w:val="24"/>
          <w:lang w:val="en-US"/>
        </w:rPr>
        <w:t xml:space="preserve"> essential oils, against Staphylococcus spp. isolates with different antibiotic resistance profile, and against yeasts isolated from cows with subclinical mastitis. The obtained results showed that the essential oil extracted from </w:t>
      </w:r>
      <w:proofErr w:type="spellStart"/>
      <w:r w:rsidRPr="001C5ADA">
        <w:rPr>
          <w:rFonts w:asciiTheme="majorBidi" w:hAnsiTheme="majorBidi" w:cstheme="majorBidi"/>
          <w:sz w:val="24"/>
          <w:szCs w:val="24"/>
          <w:lang w:val="en-US"/>
        </w:rPr>
        <w:t>Cinnamomumaromaticum</w:t>
      </w:r>
      <w:proofErr w:type="spellEnd"/>
      <w:r w:rsidRPr="001C5ADA">
        <w:rPr>
          <w:rFonts w:asciiTheme="majorBidi" w:hAnsiTheme="majorBidi" w:cstheme="majorBidi"/>
          <w:sz w:val="24"/>
          <w:szCs w:val="24"/>
          <w:lang w:val="en-US"/>
        </w:rPr>
        <w:t xml:space="preserve"> had a satisfactory antimicrobial activity against all tested bacteria at the minimum inhibitory concentration (MIC) </w:t>
      </w:r>
      <w:proofErr w:type="gramStart"/>
      <w:r w:rsidRPr="001C5ADA">
        <w:rPr>
          <w:rFonts w:asciiTheme="majorBidi" w:hAnsiTheme="majorBidi" w:cstheme="majorBidi"/>
          <w:sz w:val="24"/>
          <w:szCs w:val="24"/>
          <w:lang w:val="en-US"/>
        </w:rPr>
        <w:t xml:space="preserve">of 0.625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l/ml</w:t>
      </w:r>
      <w:proofErr w:type="gramEnd"/>
      <w:r w:rsidRPr="001C5ADA">
        <w:rPr>
          <w:rFonts w:asciiTheme="majorBidi" w:hAnsiTheme="majorBidi" w:cstheme="majorBidi"/>
          <w:sz w:val="24"/>
          <w:szCs w:val="24"/>
          <w:lang w:val="en-US"/>
        </w:rPr>
        <w:t>. For this essential oil, the minimum bactericidal concentration (MBC) ranged between 2.5 and 10</w:t>
      </w:r>
      <w:r w:rsidRPr="001C5ADA">
        <w:rPr>
          <w:rFonts w:asciiTheme="majorBidi" w:hAnsiTheme="majorBidi" w:cstheme="majorBidi"/>
          <w:sz w:val="24"/>
          <w:szCs w:val="24"/>
        </w:rPr>
        <w:t>μ</w:t>
      </w:r>
      <w:r w:rsidRPr="001C5ADA">
        <w:rPr>
          <w:rFonts w:asciiTheme="majorBidi" w:hAnsiTheme="majorBidi" w:cstheme="majorBidi"/>
          <w:sz w:val="24"/>
          <w:szCs w:val="24"/>
          <w:lang w:val="en-US"/>
        </w:rPr>
        <w:t xml:space="preserve">l/ml. For yeasts, the MIC values ranged between 0.325 and 1.25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 xml:space="preserve">l/ml for all tested yeasts and minimum fungicidal concentration (MFC) values ranged between </w:t>
      </w:r>
      <w:proofErr w:type="gramStart"/>
      <w:r w:rsidRPr="001C5ADA">
        <w:rPr>
          <w:rFonts w:asciiTheme="majorBidi" w:hAnsiTheme="majorBidi" w:cstheme="majorBidi"/>
          <w:sz w:val="24"/>
          <w:szCs w:val="24"/>
          <w:lang w:val="en-US"/>
        </w:rPr>
        <w:t xml:space="preserve">0.625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l/ml</w:t>
      </w:r>
      <w:proofErr w:type="gramEnd"/>
      <w:r w:rsidRPr="001C5ADA">
        <w:rPr>
          <w:rFonts w:asciiTheme="majorBidi" w:hAnsiTheme="majorBidi" w:cstheme="majorBidi"/>
          <w:sz w:val="24"/>
          <w:szCs w:val="24"/>
          <w:lang w:val="en-US"/>
        </w:rPr>
        <w:t xml:space="preserve"> and 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 xml:space="preserve">l/ml. For </w:t>
      </w:r>
      <w:proofErr w:type="spellStart"/>
      <w:r w:rsidRPr="001C5ADA">
        <w:rPr>
          <w:rFonts w:asciiTheme="majorBidi" w:hAnsiTheme="majorBidi" w:cstheme="majorBidi"/>
          <w:sz w:val="24"/>
          <w:szCs w:val="24"/>
          <w:lang w:val="en-US"/>
        </w:rPr>
        <w:t>Syzygiumaromaticum</w:t>
      </w:r>
      <w:proofErr w:type="spellEnd"/>
      <w:r w:rsidRPr="001C5ADA">
        <w:rPr>
          <w:rFonts w:asciiTheme="majorBidi" w:hAnsiTheme="majorBidi" w:cstheme="majorBidi"/>
          <w:sz w:val="24"/>
          <w:szCs w:val="24"/>
          <w:lang w:val="en-US"/>
        </w:rPr>
        <w:t xml:space="preserve"> essential oil, the MICs varied between 1.25 and </w:t>
      </w:r>
      <w:proofErr w:type="gramStart"/>
      <w:r w:rsidRPr="001C5ADA">
        <w:rPr>
          <w:rFonts w:asciiTheme="majorBidi" w:hAnsiTheme="majorBidi" w:cstheme="majorBidi"/>
          <w:sz w:val="24"/>
          <w:szCs w:val="24"/>
          <w:lang w:val="en-US"/>
        </w:rPr>
        <w:t xml:space="preserve">5 </w:t>
      </w:r>
      <w:r w:rsidRPr="001C5ADA">
        <w:rPr>
          <w:rFonts w:asciiTheme="majorBidi" w:hAnsiTheme="majorBidi" w:cstheme="majorBidi"/>
          <w:sz w:val="24"/>
          <w:szCs w:val="24"/>
        </w:rPr>
        <w:t>μ</w:t>
      </w:r>
      <w:r w:rsidRPr="001C5ADA">
        <w:rPr>
          <w:rFonts w:asciiTheme="majorBidi" w:hAnsiTheme="majorBidi" w:cstheme="majorBidi"/>
          <w:sz w:val="24"/>
          <w:szCs w:val="24"/>
          <w:lang w:val="en-US"/>
        </w:rPr>
        <w:t xml:space="preserve">l/ml for Staphylococcus sp. and between 0.625 and 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l/ml for yeasts</w:t>
      </w:r>
      <w:proofErr w:type="gramEnd"/>
      <w:r w:rsidRPr="001C5ADA">
        <w:rPr>
          <w:rFonts w:asciiTheme="majorBidi" w:hAnsiTheme="majorBidi" w:cstheme="majorBidi"/>
          <w:sz w:val="24"/>
          <w:szCs w:val="24"/>
          <w:lang w:val="en-US"/>
        </w:rPr>
        <w:t xml:space="preserve">. MBC and MFC ranged between 2.5 </w:t>
      </w:r>
      <w:r w:rsidRPr="001C5ADA">
        <w:rPr>
          <w:rFonts w:asciiTheme="majorBidi" w:hAnsiTheme="majorBidi" w:cstheme="majorBidi"/>
          <w:sz w:val="24"/>
          <w:szCs w:val="24"/>
        </w:rPr>
        <w:t>μ</w:t>
      </w:r>
      <w:r w:rsidRPr="001C5ADA">
        <w:rPr>
          <w:rFonts w:asciiTheme="majorBidi" w:hAnsiTheme="majorBidi" w:cstheme="majorBidi"/>
          <w:sz w:val="24"/>
          <w:szCs w:val="24"/>
          <w:lang w:val="en-US"/>
        </w:rPr>
        <w:t>l/ml and 10</w:t>
      </w:r>
      <w:r w:rsidRPr="001C5ADA">
        <w:rPr>
          <w:rFonts w:asciiTheme="majorBidi" w:hAnsiTheme="majorBidi" w:cstheme="majorBidi"/>
          <w:sz w:val="24"/>
          <w:szCs w:val="24"/>
        </w:rPr>
        <w:t>μ</w:t>
      </w:r>
      <w:r w:rsidRPr="001C5ADA">
        <w:rPr>
          <w:rFonts w:asciiTheme="majorBidi" w:hAnsiTheme="majorBidi" w:cstheme="majorBidi"/>
          <w:sz w:val="24"/>
          <w:szCs w:val="24"/>
          <w:lang w:val="en-US"/>
        </w:rPr>
        <w:t xml:space="preserve">l/ml for all tested microorganisms. The present study pointed out the importance of </w:t>
      </w:r>
      <w:proofErr w:type="spellStart"/>
      <w:r w:rsidRPr="001C5ADA">
        <w:rPr>
          <w:rFonts w:asciiTheme="majorBidi" w:hAnsiTheme="majorBidi" w:cstheme="majorBidi"/>
          <w:sz w:val="24"/>
          <w:szCs w:val="24"/>
          <w:lang w:val="en-US"/>
        </w:rPr>
        <w:t>mycotic</w:t>
      </w:r>
      <w:proofErr w:type="spellEnd"/>
      <w:r w:rsidRPr="001C5ADA">
        <w:rPr>
          <w:rFonts w:asciiTheme="majorBidi" w:hAnsiTheme="majorBidi" w:cstheme="majorBidi"/>
          <w:sz w:val="24"/>
          <w:szCs w:val="24"/>
          <w:lang w:val="en-US"/>
        </w:rPr>
        <w:t xml:space="preserve"> mastitis and gave insight into epidemiological aspects of </w:t>
      </w:r>
      <w:proofErr w:type="spellStart"/>
      <w:r w:rsidRPr="001C5ADA">
        <w:rPr>
          <w:rFonts w:asciiTheme="majorBidi" w:hAnsiTheme="majorBidi" w:cstheme="majorBidi"/>
          <w:sz w:val="24"/>
          <w:szCs w:val="24"/>
          <w:lang w:val="en-US"/>
        </w:rPr>
        <w:t>mycotic</w:t>
      </w:r>
      <w:proofErr w:type="spellEnd"/>
      <w:r w:rsidRPr="001C5ADA">
        <w:rPr>
          <w:rFonts w:asciiTheme="majorBidi" w:hAnsiTheme="majorBidi" w:cstheme="majorBidi"/>
          <w:sz w:val="24"/>
          <w:szCs w:val="24"/>
          <w:lang w:val="en-US"/>
        </w:rPr>
        <w:t xml:space="preserve"> mastitis in Algerian dairy herds. The satisfactory antimicrobial activity of the </w:t>
      </w:r>
      <w:proofErr w:type="spellStart"/>
      <w:r w:rsidRPr="001C5ADA">
        <w:rPr>
          <w:rFonts w:asciiTheme="majorBidi" w:hAnsiTheme="majorBidi" w:cstheme="majorBidi"/>
          <w:sz w:val="24"/>
          <w:szCs w:val="24"/>
          <w:lang w:val="en-US"/>
        </w:rPr>
        <w:t>Cinnamomumaromaticum</w:t>
      </w:r>
      <w:proofErr w:type="spellEnd"/>
      <w:r w:rsidRPr="001C5ADA">
        <w:rPr>
          <w:rFonts w:asciiTheme="majorBidi" w:hAnsiTheme="majorBidi" w:cstheme="majorBidi"/>
          <w:sz w:val="24"/>
          <w:szCs w:val="24"/>
          <w:lang w:val="en-US"/>
        </w:rPr>
        <w:t xml:space="preserve"> and </w:t>
      </w:r>
      <w:proofErr w:type="spellStart"/>
      <w:r w:rsidRPr="001C5ADA">
        <w:rPr>
          <w:rFonts w:asciiTheme="majorBidi" w:hAnsiTheme="majorBidi" w:cstheme="majorBidi"/>
          <w:sz w:val="24"/>
          <w:szCs w:val="24"/>
          <w:lang w:val="en-US"/>
        </w:rPr>
        <w:t>Syzygiumaromaticum</w:t>
      </w:r>
      <w:proofErr w:type="spellEnd"/>
      <w:r w:rsidRPr="001C5ADA">
        <w:rPr>
          <w:rFonts w:asciiTheme="majorBidi" w:hAnsiTheme="majorBidi" w:cstheme="majorBidi"/>
          <w:sz w:val="24"/>
          <w:szCs w:val="24"/>
          <w:lang w:val="en-US"/>
        </w:rPr>
        <w:t xml:space="preserve"> essential oils against Staphylococcus spp. and yeast strains suggests that these oils could be </w:t>
      </w:r>
      <w:r w:rsidRPr="001C5ADA">
        <w:rPr>
          <w:rFonts w:asciiTheme="majorBidi" w:hAnsiTheme="majorBidi" w:cstheme="majorBidi"/>
          <w:sz w:val="24"/>
          <w:szCs w:val="24"/>
          <w:lang w:val="en-US"/>
        </w:rPr>
        <w:lastRenderedPageBreak/>
        <w:t xml:space="preserve">used as an alternative treatment for subclinical mastitis, limiting consequently the expansion of the secondary form of </w:t>
      </w:r>
      <w:proofErr w:type="spellStart"/>
      <w:r w:rsidRPr="001C5ADA">
        <w:rPr>
          <w:rFonts w:asciiTheme="majorBidi" w:hAnsiTheme="majorBidi" w:cstheme="majorBidi"/>
          <w:sz w:val="24"/>
          <w:szCs w:val="24"/>
          <w:lang w:val="en-US"/>
        </w:rPr>
        <w:t>mycotic</w:t>
      </w:r>
      <w:proofErr w:type="spellEnd"/>
      <w:r w:rsidRPr="001C5ADA">
        <w:rPr>
          <w:rFonts w:asciiTheme="majorBidi" w:hAnsiTheme="majorBidi" w:cstheme="majorBidi"/>
          <w:sz w:val="24"/>
          <w:szCs w:val="24"/>
          <w:lang w:val="en-US"/>
        </w:rPr>
        <w:t xml:space="preserve"> mastitis consecutive to antibiotic treatment of staphylococcal mastitis during lactation or at the dry-off period</w:t>
      </w:r>
    </w:p>
    <w:sectPr w:rsidR="001D4FE2" w:rsidRPr="001C5ADA"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C5ADA"/>
    <w:rsid w:val="001C5ADA"/>
    <w:rsid w:val="001D4F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6114</Characters>
  <Application>Microsoft Office Word</Application>
  <DocSecurity>0</DocSecurity>
  <Lines>50</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2019-11-28T09:02:00Z</dcterms:created>
  <dcterms:modified xsi:type="dcterms:W3CDTF">2019-11-28T09:04:00Z</dcterms:modified>
</cp:coreProperties>
</file>