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29" w:rsidRDefault="00A35D29" w:rsidP="00A35D29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Laatamna</w:t>
      </w:r>
      <w:proofErr w:type="spellEnd"/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Abdelkarim</w:t>
      </w:r>
      <w:proofErr w:type="spellEnd"/>
    </w:p>
    <w:p w:rsidR="00A35D29" w:rsidRDefault="00A35D29" w:rsidP="00A35D29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Caractérisation moléculaire de cryptospridium SPP. </w:t>
      </w:r>
      <w:proofErr w:type="gramStart"/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</w:t>
      </w:r>
      <w:proofErr w:type="gramEnd"/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microsporidia</w:t>
      </w:r>
      <w:proofErr w:type="spellEnd"/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</w:t>
      </w:r>
    </w:p>
    <w:p w:rsidR="00A35D29" w:rsidRDefault="00A35D29" w:rsidP="00A35D29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A35D2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les équidés en Algérie </w:t>
      </w:r>
    </w:p>
    <w:p w:rsidR="00A35D29" w:rsidRPr="00087C67" w:rsidRDefault="00A35D29" w:rsidP="00A35D29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2014</w:t>
      </w:r>
    </w:p>
    <w:p w:rsidR="00A35D29" w:rsidRDefault="00A35D2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35D29" w:rsidRDefault="00A35D29">
      <w:pPr>
        <w:rPr>
          <w:rFonts w:asciiTheme="majorBidi" w:hAnsiTheme="majorBidi" w:cstheme="majorBidi"/>
          <w:sz w:val="24"/>
          <w:szCs w:val="24"/>
        </w:rPr>
      </w:pPr>
      <w:r w:rsidRPr="00A35D29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A35D29">
        <w:rPr>
          <w:rFonts w:asciiTheme="majorBidi" w:hAnsiTheme="majorBidi" w:cstheme="majorBidi"/>
          <w:sz w:val="24"/>
          <w:szCs w:val="24"/>
        </w:rPr>
        <w:t xml:space="preserve"> : </w:t>
      </w:r>
    </w:p>
    <w:p w:rsidR="00A35D29" w:rsidRDefault="00A35D29" w:rsidP="00A35D29">
      <w:pPr>
        <w:rPr>
          <w:rFonts w:asciiTheme="majorBidi" w:hAnsiTheme="majorBidi" w:cstheme="majorBidi"/>
          <w:sz w:val="24"/>
          <w:szCs w:val="24"/>
          <w:lang w:val="en-US"/>
        </w:rPr>
      </w:pPr>
      <w:r w:rsidRPr="00A35D29">
        <w:rPr>
          <w:rFonts w:asciiTheme="majorBidi" w:hAnsiTheme="majorBidi" w:cstheme="majorBidi"/>
          <w:sz w:val="24"/>
          <w:szCs w:val="24"/>
        </w:rPr>
        <w:t xml:space="preserve">Suite à une étude épidémiologique portant sur la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équine, 481 échantillons de matières fécales (357 chevaux et 124 ânes) ont été récoltés au niveau de la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jumentrie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de Tiaret, certains centres hippiques situés dans la Wilaya d'Alger et plusieurs régions rurales localisées dans la Wilaya de Sétif et Bordj Bou Arreridj. La mise en évidence des cryptosporidies a été réalisée par l'utilisation combinée des méthodes usuelles de coloration (Ritchie simplifiée par Allen et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Redly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associée à la coloration de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Ziehl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Neelsen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modifiée) et des techniques de la biologie moléculaire (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nested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PCR et séquençage). Chez la population équine, l'étude a montré une prévalence de 6,02 % par l'examen microscopique et 2,70 % par la réaction PCR. Chez les chevaux,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a été isolé avec un taux d'infestation de 7,28 % par coloration et 2,52 % par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nested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PCR. Respectivement, les deux techniques ont révélé une prévalence de 2,41 % et 3,22 % chez les ânes. Les poulains âgés moins de deux ans ont été infectés avec un taux de 9,6% par microscopie et 2,4 % par l'amplification PCR. Les chevaux adultes ont présenté une prévalence de 6,03% et 2,58% par les deux techniques utilisées. Un jeune âne âgé moins de deux ans a été détecté positif par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nested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PCR et les ânes adultes ont montré un taux d'infestation de 2,63% par les deux méthodes de diagnostic. Dans les élevages collectifs prélevés au niveau de la Wilaya de Tiaret et d'Alger, tous les chevaux positifs au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ont été isolés dans la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jumentrie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de Tiaret. L'infestation des chevaux et les ânes n'a été pas associée avec des diarrhées. Quatre espèces, C.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parvum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, C. muris, C.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hominis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et C.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erinacei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ont été identifiées chez les chevaux et chez les ânes pour les deux premières espèces par l'amplification et le séquençage du gène SSU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rDNA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. L'étude des variations génétiques au sein de ces espèces de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par l'amplification et le séquençage du gène Gp60 a montré la présence du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subtype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IIaA16G1R1 de C.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parvum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, un nouveau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subtype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(IkA15G1) de C.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hominis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XIIIa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A22R9 de C.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erinacei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(préalablement connu comme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hedgehog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genotype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). Cette étude rapporte pour la première fois, la prévalence de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chez les chevaux et les ânes en Algérie et la première occurrence de C.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erinacei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, C. </w:t>
      </w:r>
      <w:proofErr w:type="spellStart"/>
      <w:r w:rsidRPr="00A35D29">
        <w:rPr>
          <w:rFonts w:asciiTheme="majorBidi" w:hAnsiTheme="majorBidi" w:cstheme="majorBidi"/>
          <w:sz w:val="24"/>
          <w:szCs w:val="24"/>
        </w:rPr>
        <w:t>hominis</w:t>
      </w:r>
      <w:proofErr w:type="spellEnd"/>
      <w:r w:rsidRPr="00A35D29">
        <w:rPr>
          <w:rFonts w:asciiTheme="majorBidi" w:hAnsiTheme="majorBidi" w:cstheme="majorBidi"/>
          <w:sz w:val="24"/>
          <w:szCs w:val="24"/>
        </w:rPr>
        <w:t xml:space="preserve"> et C. muris chez les équidés. </w:t>
      </w:r>
      <w:r w:rsidRPr="00A35D29">
        <w:rPr>
          <w:rFonts w:asciiTheme="majorBidi" w:hAnsiTheme="majorBidi" w:cstheme="majorBidi"/>
          <w:sz w:val="24"/>
          <w:szCs w:val="24"/>
        </w:rPr>
        <w:br/>
      </w:r>
      <w:r w:rsidRPr="00A35D29">
        <w:rPr>
          <w:rFonts w:asciiTheme="majorBidi" w:hAnsiTheme="majorBidi" w:cstheme="majorBidi"/>
          <w:sz w:val="24"/>
          <w:szCs w:val="24"/>
        </w:rPr>
        <w:br/>
      </w:r>
      <w:r w:rsidRPr="00A35D29">
        <w:rPr>
          <w:rFonts w:asciiTheme="majorBidi" w:hAnsiTheme="majorBidi" w:cstheme="majorBidi"/>
          <w:sz w:val="24"/>
          <w:szCs w:val="24"/>
        </w:rPr>
        <w:br/>
      </w:r>
      <w:r w:rsidRPr="00A35D2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A75F67" w:rsidRPr="00A35D29" w:rsidRDefault="00A35D29" w:rsidP="00A35D29">
      <w:pPr>
        <w:rPr>
          <w:rFonts w:asciiTheme="majorBidi" w:hAnsiTheme="majorBidi" w:cstheme="majorBidi"/>
          <w:sz w:val="24"/>
          <w:szCs w:val="24"/>
          <w:lang w:val="en-US"/>
        </w:rPr>
      </w:pPr>
      <w:r w:rsidRPr="00A35D29">
        <w:rPr>
          <w:rFonts w:asciiTheme="majorBidi" w:hAnsiTheme="majorBidi" w:cstheme="majorBidi"/>
          <w:sz w:val="24"/>
          <w:szCs w:val="24"/>
          <w:lang w:val="en-US"/>
        </w:rPr>
        <w:br/>
        <w:t xml:space="preserve">Following an epidemiological study on equine cryptosporidiosis, 481 fecal samples (357 horses and 124 donkeys) were harvested at the stud of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, some equestrian centers situated in the capital Algiers and several rural areas located in the province of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Setif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Bordj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Bou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lastRenderedPageBreak/>
        <w:t>Arreridj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. Cryptosporidium research has been achieved using the conventional staining methods (Ritchie simplified by Allen and </w:t>
      </w:r>
      <w:proofErr w:type="spellStart"/>
      <w:proofErr w:type="gramStart"/>
      <w:r w:rsidRPr="00A35D29">
        <w:rPr>
          <w:rFonts w:asciiTheme="majorBidi" w:hAnsiTheme="majorBidi" w:cstheme="majorBidi"/>
          <w:sz w:val="24"/>
          <w:szCs w:val="24"/>
          <w:lang w:val="en-US"/>
        </w:rPr>
        <w:t>Redly</w:t>
      </w:r>
      <w:proofErr w:type="spellEnd"/>
      <w:proofErr w:type="gram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, associated with modified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Ziehl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Neelsen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staining) and molecular tools (nested PCR and sequencing). At the equine population, the study showed a prevalence of 6.02 % by microscopic examination and 2.70 % by PCR reaction. At horses, Cryptosporidium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was isolated with an infestation rate of 7.28 % by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Ziehl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Neelsen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staining and 2.52 % by nested PCR. Respectively, both techniques revealed a prevalence of 2.41 % and 3.22 % in donkeys. Foals less than two years of age were infected with a rate of 9.6 % by microscopic observation and 2.4% by PCR amplification. Adult's horses showed a prevalence of 6.03 % and 2.58 % by both techniques. One young donkey aged less than two years was found to be positive by nested PCR and adults donkeys showed an infection rate of 2.63 % by both used methods. In collective farms sampled at the province of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and capital Algiers, all positive horses were found in the stud of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. The infections were not associated with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diarrhoea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. Four species,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parvum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,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muris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,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hominis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and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erinacei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have been identified in horses and in donkeys for the first two species by amplification and sequencing of the SSU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rDNA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gene. The study of genetic variation within the identified species of Cryptosporidium by amplification and sequencing of the Gp60 gene showed the presence of IIaA16G1R1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parvum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subtype, a new subtype (IkA15G1) of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hominis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XIIIa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A22R9 of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erinacei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(previously known as hedgehog genotype).This study reports, for the first time, the prevalence of Cryptosporidium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in horses and donkeys from Algeria and the first occurrence of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erinacei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,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hominis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and C.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muris</w:t>
      </w:r>
      <w:proofErr w:type="spellEnd"/>
      <w:r w:rsidRPr="00A35D29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A35D29">
        <w:rPr>
          <w:rFonts w:asciiTheme="majorBidi" w:hAnsiTheme="majorBidi" w:cstheme="majorBidi"/>
          <w:sz w:val="24"/>
          <w:szCs w:val="24"/>
          <w:lang w:val="en-US"/>
        </w:rPr>
        <w:t>equids</w:t>
      </w:r>
      <w:proofErr w:type="spellEnd"/>
    </w:p>
    <w:sectPr w:rsidR="00A75F67" w:rsidRPr="00A35D29" w:rsidSect="00A7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5D29"/>
    <w:rsid w:val="00A35D29"/>
    <w:rsid w:val="00A7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2019-11-20T08:43:00Z</dcterms:created>
  <dcterms:modified xsi:type="dcterms:W3CDTF">2019-11-20T08:45:00Z</dcterms:modified>
</cp:coreProperties>
</file>